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R4-2000040</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24 - 28 February, 2020</w:t>
      </w:r>
    </w:p>
    <w:bookmarkEnd w:id="0"/>
    <w:bookmarkEnd w:id="1"/>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ascii="Arial" w:hAnsi="Arial" w:eastAsia="Calibri" w:cs="Arial"/>
          <w:b/>
          <w:bCs/>
          <w:sz w:val="24"/>
          <w:lang w:val="en-GB"/>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2" w:name="_Hlk7778829"/>
      <w:r>
        <w:rPr>
          <w:rFonts w:hint="eastAsia" w:ascii="Arial" w:hAnsi="Arial" w:eastAsia="Calibri" w:cs="Arial"/>
          <w:b/>
          <w:bCs/>
          <w:sz w:val="24"/>
          <w:lang w:val="en-GB"/>
        </w:rPr>
        <w:t>Discussion on approaches to address NR-U in 36.133 and 38.133</w:t>
      </w:r>
      <w:r>
        <w:rPr>
          <w:rFonts w:ascii="Arial" w:hAnsi="Arial" w:eastAsia="Calibri" w:cs="Arial"/>
          <w:b/>
          <w:bCs/>
          <w:sz w:val="24"/>
          <w:lang w:val="en-GB"/>
        </w:rPr>
        <w:t xml:space="preserve"> </w:t>
      </w:r>
      <w:bookmarkEnd w:id="2"/>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NR_unlic-Core</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numPr>
          <w:ilvl w:val="0"/>
          <w:numId w:val="0"/>
        </w:numPr>
        <w:overflowPunct w:val="0"/>
        <w:autoSpaceDE w:val="0"/>
        <w:autoSpaceDN w:val="0"/>
        <w:adjustRightInd w:val="0"/>
        <w:spacing w:after="0" w:line="240" w:lineRule="auto"/>
        <w:jc w:val="both"/>
        <w:rPr>
          <w:rFonts w:hint="default" w:eastAsia="宋体"/>
          <w:sz w:val="22"/>
          <w:szCs w:val="22"/>
          <w:lang w:val="en-US" w:eastAsia="zh-CN"/>
        </w:rPr>
      </w:pPr>
      <w:r>
        <w:rPr>
          <w:rFonts w:hint="eastAsia" w:eastAsia="宋体" w:cs="Times New Roman"/>
          <w:sz w:val="22"/>
          <w:szCs w:val="22"/>
          <w:lang w:val="en-US" w:eastAsia="zh-CN"/>
        </w:rPr>
        <w:t>In RAN4 93 meeting, there were some online and offline discussions on how to address the impact to TS 36.133 [1] and 38.133 [2] due to NR-U. Specifically, companies discussed on the spec structure and how to indicate the applicability of the requirements for NR-U operations. Due to the lack of a clear structure, all NR-U CRs were postponed in RAN4 93 pending decisions on the aforementioned topics. In RAN4 94 meeting it</w:t>
      </w:r>
      <w:r>
        <w:rPr>
          <w:rFonts w:hint="default" w:eastAsia="宋体" w:cs="Times New Roman"/>
          <w:sz w:val="22"/>
          <w:szCs w:val="22"/>
          <w:lang w:val="en-US" w:eastAsia="zh-CN"/>
        </w:rPr>
        <w:t>’</w:t>
      </w:r>
      <w:r>
        <w:rPr>
          <w:rFonts w:hint="eastAsia" w:eastAsia="宋体" w:cs="Times New Roman"/>
          <w:sz w:val="22"/>
          <w:szCs w:val="22"/>
          <w:lang w:val="en-US" w:eastAsia="zh-CN"/>
        </w:rPr>
        <w:t>s desirable to have a clear road map on how should companies submit CRs and how the two specs should be modified. Thus, we re-iterate our paper [3] from the last meeting (RAN4 93) here and add new observations and proposals based on the discussions in RAN4 93.</w:t>
      </w:r>
    </w:p>
    <w:p>
      <w:pPr>
        <w:pStyle w:val="27"/>
        <w:jc w:val="both"/>
        <w:rPr>
          <w:rFonts w:hint="default" w:eastAsia="宋体"/>
          <w:lang w:val="en-US" w:eastAsia="zh-CN"/>
        </w:rPr>
      </w:pPr>
      <w:r>
        <w:t>2</w:t>
      </w:r>
      <w:r>
        <w:tab/>
      </w:r>
      <w:r>
        <w:rPr>
          <w:rFonts w:hint="eastAsia"/>
          <w:lang w:val="en-US" w:eastAsia="zh-CN"/>
        </w:rPr>
        <w:t>For 38.133</w:t>
      </w:r>
    </w:p>
    <w:p>
      <w:pPr>
        <w:rPr>
          <w:rFonts w:hint="eastAsia" w:eastAsia="宋体" w:cs="Times New Roman"/>
          <w:sz w:val="22"/>
          <w:szCs w:val="22"/>
          <w:highlight w:val="none"/>
          <w:lang w:val="en-US" w:eastAsia="zh-CN"/>
        </w:rPr>
      </w:pPr>
      <w:r>
        <w:rPr>
          <w:rFonts w:hint="eastAsia" w:eastAsia="宋体" w:cs="Times New Roman"/>
          <w:sz w:val="22"/>
          <w:szCs w:val="22"/>
          <w:lang w:val="en-US" w:eastAsia="zh-CN"/>
        </w:rPr>
        <w:t xml:space="preserve">In RAN4 92b, companies agreed to split the specifications from the second level and create new sub-clauses for NR-U and to use the color coding proposed in [4]. (In this paper the same color coding is used) For example, to reflect the impact of LBT to NR intra-frequency measurements, a new clause </w:t>
      </w:r>
      <w:r>
        <w:rPr>
          <w:rFonts w:cs="Times New Roman"/>
          <w:sz w:val="22"/>
          <w:szCs w:val="22"/>
          <w:highlight w:val="magenta"/>
        </w:rPr>
        <w:t>9.2A</w:t>
      </w:r>
      <w:r>
        <w:rPr>
          <w:rFonts w:cs="Times New Roman"/>
          <w:sz w:val="22"/>
          <w:szCs w:val="22"/>
          <w:highlight w:val="magenta"/>
        </w:rPr>
        <w:tab/>
      </w:r>
      <w:r>
        <w:rPr>
          <w:rFonts w:cs="Times New Roman"/>
          <w:sz w:val="22"/>
          <w:szCs w:val="22"/>
          <w:highlight w:val="magenta"/>
        </w:rPr>
        <w:t>NR intra-frequency measurements when CCA is used</w:t>
      </w:r>
      <w:r>
        <w:rPr>
          <w:rFonts w:hint="eastAsia" w:eastAsia="宋体" w:cs="Times New Roman"/>
          <w:sz w:val="22"/>
          <w:szCs w:val="22"/>
          <w:highlight w:val="none"/>
          <w:lang w:val="en-US" w:eastAsia="zh-CN"/>
        </w:rPr>
        <w:t xml:space="preserve"> is created corresponding to </w:t>
      </w:r>
      <w:r>
        <w:rPr>
          <w:rFonts w:cs="Times New Roman"/>
          <w:sz w:val="22"/>
          <w:szCs w:val="22"/>
          <w:highlight w:val="cyan"/>
        </w:rPr>
        <w:t>9.2</w:t>
      </w:r>
      <w:r>
        <w:rPr>
          <w:rFonts w:cs="Times New Roman"/>
          <w:sz w:val="22"/>
          <w:szCs w:val="22"/>
          <w:highlight w:val="cyan"/>
        </w:rPr>
        <w:tab/>
      </w:r>
      <w:r>
        <w:rPr>
          <w:rFonts w:cs="Times New Roman"/>
          <w:sz w:val="22"/>
          <w:szCs w:val="22"/>
          <w:highlight w:val="cyan"/>
        </w:rPr>
        <w:t>NR intra-frequency measurements</w:t>
      </w:r>
      <w:r>
        <w:rPr>
          <w:rFonts w:hint="eastAsia" w:eastAsia="宋体" w:cs="Times New Roman"/>
          <w:sz w:val="22"/>
          <w:szCs w:val="22"/>
          <w:highlight w:val="none"/>
          <w:lang w:val="en-US" w:eastAsia="zh-CN"/>
        </w:rPr>
        <w:t xml:space="preserve"> where CCA is excluded by default. All the sub-sections in 9.2 will be duplicated in 9.2A, adding or modifying some content to address the changes due to LBT. As an instance, for intra-frequency SFTD measurements, the clauses in 9.2 is listed below:</w:t>
      </w:r>
    </w:p>
    <w:p>
      <w:pPr>
        <w:pStyle w:val="59"/>
        <w:rPr>
          <w:rFonts w:eastAsia="Times New Roman" w:cs="Times New Roman"/>
          <w:sz w:val="22"/>
          <w:szCs w:val="22"/>
          <w:lang w:eastAsia="ko-KR"/>
        </w:rPr>
      </w:pPr>
      <w:r>
        <w:rPr>
          <w:rFonts w:eastAsia="Times New Roman" w:cs="Times New Roman"/>
          <w:sz w:val="22"/>
          <w:szCs w:val="22"/>
          <w:highlight w:val="cyan"/>
          <w:lang w:eastAsia="zh-CN"/>
        </w:rPr>
        <w:t>9.2.5.4</w:t>
      </w:r>
      <w:r>
        <w:rPr>
          <w:rFonts w:eastAsia="Times New Roman" w:cs="Times New Roman"/>
          <w:sz w:val="22"/>
          <w:szCs w:val="22"/>
          <w:highlight w:val="cyan"/>
          <w:lang w:eastAsia="ko-KR"/>
        </w:rPr>
        <w:tab/>
      </w:r>
      <w:r>
        <w:rPr>
          <w:rFonts w:eastAsia="Times New Roman" w:cs="Times New Roman"/>
          <w:sz w:val="22"/>
          <w:szCs w:val="22"/>
          <w:highlight w:val="cyan"/>
          <w:lang w:eastAsia="zh-CN"/>
        </w:rPr>
        <w:t>SFTD Measurements between PCell and PSCell</w:t>
      </w:r>
    </w:p>
    <w:p>
      <w:pPr>
        <w:pStyle w:val="59"/>
        <w:rPr>
          <w:rFonts w:eastAsia="Times New Roman" w:cs="Times New Roman"/>
          <w:sz w:val="22"/>
          <w:szCs w:val="22"/>
          <w:highlight w:val="green"/>
          <w:lang w:eastAsia="ko-KR"/>
        </w:rPr>
      </w:pPr>
      <w:r>
        <w:rPr>
          <w:rFonts w:eastAsia="Times New Roman" w:cs="Times New Roman"/>
          <w:sz w:val="22"/>
          <w:szCs w:val="22"/>
          <w:highlight w:val="cyan"/>
        </w:rPr>
        <w:t>9.2.5.4.1</w:t>
      </w:r>
      <w:r>
        <w:rPr>
          <w:rFonts w:eastAsia="Times New Roman" w:cs="Times New Roman"/>
          <w:sz w:val="22"/>
          <w:szCs w:val="22"/>
          <w:highlight w:val="cyan"/>
        </w:rPr>
        <w:tab/>
      </w:r>
      <w:r>
        <w:rPr>
          <w:rFonts w:eastAsia="Times New Roman" w:cs="Times New Roman"/>
          <w:sz w:val="22"/>
          <w:szCs w:val="22"/>
          <w:highlight w:val="cyan"/>
        </w:rPr>
        <w:t xml:space="preserve">  Introduction</w:t>
      </w:r>
    </w:p>
    <w:p>
      <w:pPr>
        <w:pStyle w:val="59"/>
        <w:rPr>
          <w:rFonts w:eastAsia="Times New Roman" w:cs="Times New Roman"/>
          <w:sz w:val="22"/>
          <w:szCs w:val="22"/>
          <w:highlight w:val="cyan"/>
          <w:lang w:eastAsia="ko-KR"/>
        </w:rPr>
      </w:pPr>
      <w:r>
        <w:rPr>
          <w:rFonts w:eastAsia="Times New Roman" w:cs="Times New Roman"/>
          <w:sz w:val="22"/>
          <w:szCs w:val="22"/>
          <w:highlight w:val="cyan"/>
          <w:lang w:eastAsia="zh-CN"/>
        </w:rPr>
        <w:t>9.2.5.4.2</w:t>
      </w:r>
      <w:r>
        <w:rPr>
          <w:rFonts w:eastAsia="Times New Roman" w:cs="Times New Roman"/>
          <w:sz w:val="22"/>
          <w:szCs w:val="22"/>
          <w:highlight w:val="cyan"/>
          <w:lang w:eastAsia="zh-CN"/>
        </w:rPr>
        <w:tab/>
      </w:r>
      <w:r>
        <w:rPr>
          <w:rFonts w:eastAsia="Times New Roman" w:cs="Times New Roman"/>
          <w:sz w:val="22"/>
          <w:szCs w:val="22"/>
          <w:highlight w:val="cyan"/>
          <w:lang w:eastAsia="zh-CN"/>
        </w:rPr>
        <w:t>SFTD Measurement delay</w:t>
      </w:r>
    </w:p>
    <w:p>
      <w:pPr>
        <w:rPr>
          <w:rFonts w:hint="eastAsia" w:eastAsia="宋体" w:cs="Times New Roman"/>
          <w:sz w:val="22"/>
          <w:szCs w:val="22"/>
          <w:highlight w:val="none"/>
          <w:lang w:val="en-US" w:eastAsia="zh-CN"/>
        </w:rPr>
      </w:pPr>
      <w:r>
        <w:rPr>
          <w:rFonts w:eastAsia="Times New Roman" w:cs="Times New Roman"/>
          <w:sz w:val="22"/>
          <w:szCs w:val="22"/>
          <w:highlight w:val="cyan"/>
          <w:lang w:eastAsia="zh-CN"/>
        </w:rPr>
        <w:t>9.2.5.4.3</w:t>
      </w:r>
      <w:r>
        <w:rPr>
          <w:rFonts w:eastAsia="Times New Roman" w:cs="Times New Roman"/>
          <w:sz w:val="22"/>
          <w:szCs w:val="22"/>
          <w:highlight w:val="cyan"/>
          <w:lang w:eastAsia="ko-KR"/>
        </w:rPr>
        <w:tab/>
      </w:r>
      <w:r>
        <w:rPr>
          <w:rFonts w:eastAsia="Times New Roman" w:cs="Times New Roman"/>
          <w:sz w:val="22"/>
          <w:szCs w:val="22"/>
          <w:highlight w:val="cyan"/>
          <w:lang w:eastAsia="zh-CN"/>
        </w:rPr>
        <w:t>SFTD Measurement Reporting Delay</w:t>
      </w:r>
    </w:p>
    <w:p>
      <w:pPr>
        <w:rPr>
          <w:rFonts w:hint="eastAsia" w:eastAsia="宋体" w:cs="Times New Roman"/>
          <w:sz w:val="22"/>
          <w:szCs w:val="22"/>
          <w:highlight w:val="none"/>
          <w:lang w:val="en-US" w:eastAsia="zh-CN"/>
        </w:rPr>
      </w:pPr>
      <w:r>
        <w:rPr>
          <w:rFonts w:hint="eastAsia" w:eastAsia="宋体" w:cs="Times New Roman"/>
          <w:sz w:val="22"/>
          <w:szCs w:val="22"/>
          <w:highlight w:val="none"/>
          <w:lang w:val="en-US" w:eastAsia="zh-CN"/>
        </w:rPr>
        <w:t>Their corresponding clauses in 9.2A being</w:t>
      </w:r>
    </w:p>
    <w:p>
      <w:pPr>
        <w:pStyle w:val="59"/>
        <w:rPr>
          <w:rFonts w:eastAsia="Times New Roman" w:cs="Times New Roman"/>
          <w:sz w:val="22"/>
          <w:szCs w:val="22"/>
          <w:highlight w:val="magenta"/>
          <w:lang w:eastAsia="ko-KR"/>
        </w:rPr>
      </w:pPr>
      <w:r>
        <w:rPr>
          <w:rFonts w:eastAsia="Times New Roman" w:cs="Times New Roman"/>
          <w:sz w:val="22"/>
          <w:szCs w:val="22"/>
          <w:highlight w:val="magenta"/>
          <w:lang w:eastAsia="zh-CN"/>
        </w:rPr>
        <w:t>9.2</w:t>
      </w:r>
      <w:r>
        <w:rPr>
          <w:rFonts w:hint="eastAsia" w:eastAsia="Times New Roman" w:cs="Times New Roman"/>
          <w:sz w:val="22"/>
          <w:szCs w:val="22"/>
          <w:highlight w:val="magenta"/>
          <w:lang w:val="en-US" w:eastAsia="zh-CN"/>
        </w:rPr>
        <w:t>A</w:t>
      </w:r>
      <w:r>
        <w:rPr>
          <w:rFonts w:eastAsia="Times New Roman" w:cs="Times New Roman"/>
          <w:sz w:val="22"/>
          <w:szCs w:val="22"/>
          <w:highlight w:val="magenta"/>
          <w:lang w:eastAsia="zh-CN"/>
        </w:rPr>
        <w:t>.5.4</w:t>
      </w:r>
      <w:r>
        <w:rPr>
          <w:rFonts w:eastAsia="Times New Roman" w:cs="Times New Roman"/>
          <w:sz w:val="22"/>
          <w:szCs w:val="22"/>
          <w:highlight w:val="magenta"/>
          <w:lang w:eastAsia="ko-KR"/>
        </w:rPr>
        <w:tab/>
      </w:r>
      <w:r>
        <w:rPr>
          <w:rFonts w:hint="eastAsia" w:eastAsia="宋体" w:cs="Times New Roman"/>
          <w:sz w:val="22"/>
          <w:szCs w:val="22"/>
          <w:highlight w:val="magenta"/>
          <w:lang w:val="en-US" w:eastAsia="zh-CN"/>
        </w:rPr>
        <w:tab/>
      </w:r>
      <w:r>
        <w:rPr>
          <w:rFonts w:eastAsia="Times New Roman" w:cs="Times New Roman"/>
          <w:sz w:val="22"/>
          <w:szCs w:val="22"/>
          <w:highlight w:val="magenta"/>
          <w:lang w:eastAsia="zh-CN"/>
        </w:rPr>
        <w:t>SFTD Measurements between PCell and PSCell with CCA</w:t>
      </w:r>
    </w:p>
    <w:p>
      <w:pPr>
        <w:pStyle w:val="59"/>
        <w:rPr>
          <w:rFonts w:eastAsia="Times New Roman" w:cs="Times New Roman"/>
          <w:sz w:val="22"/>
          <w:szCs w:val="22"/>
          <w:highlight w:val="magenta"/>
          <w:lang w:eastAsia="ko-KR"/>
        </w:rPr>
      </w:pPr>
      <w:r>
        <w:rPr>
          <w:rFonts w:eastAsia="Times New Roman" w:cs="Times New Roman"/>
          <w:sz w:val="22"/>
          <w:szCs w:val="22"/>
          <w:highlight w:val="magenta"/>
        </w:rPr>
        <w:t>9.2</w:t>
      </w:r>
      <w:r>
        <w:rPr>
          <w:rFonts w:hint="eastAsia" w:eastAsia="宋体" w:cs="Times New Roman"/>
          <w:sz w:val="22"/>
          <w:szCs w:val="22"/>
          <w:highlight w:val="magenta"/>
          <w:lang w:val="en-US" w:eastAsia="zh-CN"/>
        </w:rPr>
        <w:t>A</w:t>
      </w:r>
      <w:r>
        <w:rPr>
          <w:rFonts w:eastAsia="Times New Roman" w:cs="Times New Roman"/>
          <w:sz w:val="22"/>
          <w:szCs w:val="22"/>
          <w:highlight w:val="magenta"/>
        </w:rPr>
        <w:t>.5.4.1</w:t>
      </w:r>
      <w:r>
        <w:rPr>
          <w:rFonts w:eastAsia="Times New Roman" w:cs="Times New Roman"/>
          <w:sz w:val="22"/>
          <w:szCs w:val="22"/>
          <w:highlight w:val="magenta"/>
        </w:rPr>
        <w:tab/>
      </w:r>
      <w:r>
        <w:rPr>
          <w:rFonts w:eastAsia="Times New Roman" w:cs="Times New Roman"/>
          <w:sz w:val="22"/>
          <w:szCs w:val="22"/>
          <w:highlight w:val="magenta"/>
        </w:rPr>
        <w:t xml:space="preserve">  Introduction</w:t>
      </w:r>
    </w:p>
    <w:p>
      <w:pPr>
        <w:pStyle w:val="59"/>
        <w:rPr>
          <w:rFonts w:eastAsia="Times New Roman" w:cs="Times New Roman"/>
          <w:sz w:val="22"/>
          <w:szCs w:val="22"/>
          <w:highlight w:val="magenta"/>
          <w:lang w:eastAsia="ko-KR"/>
        </w:rPr>
      </w:pPr>
      <w:r>
        <w:rPr>
          <w:rFonts w:eastAsia="Times New Roman" w:cs="Times New Roman"/>
          <w:sz w:val="22"/>
          <w:szCs w:val="22"/>
          <w:highlight w:val="magenta"/>
          <w:lang w:eastAsia="zh-CN"/>
        </w:rPr>
        <w:t>9.2</w:t>
      </w:r>
      <w:r>
        <w:rPr>
          <w:rFonts w:hint="eastAsia" w:eastAsia="Times New Roman" w:cs="Times New Roman"/>
          <w:sz w:val="22"/>
          <w:szCs w:val="22"/>
          <w:highlight w:val="magenta"/>
          <w:lang w:val="en-US" w:eastAsia="zh-CN"/>
        </w:rPr>
        <w:t>A</w:t>
      </w:r>
      <w:r>
        <w:rPr>
          <w:rFonts w:eastAsia="Times New Roman" w:cs="Times New Roman"/>
          <w:sz w:val="22"/>
          <w:szCs w:val="22"/>
          <w:highlight w:val="magenta"/>
          <w:lang w:eastAsia="zh-CN"/>
        </w:rPr>
        <w:t>.5.4.2</w:t>
      </w:r>
      <w:r>
        <w:rPr>
          <w:rFonts w:eastAsia="Times New Roman" w:cs="Times New Roman"/>
          <w:sz w:val="22"/>
          <w:szCs w:val="22"/>
          <w:highlight w:val="magenta"/>
          <w:lang w:eastAsia="zh-CN"/>
        </w:rPr>
        <w:tab/>
      </w:r>
      <w:r>
        <w:rPr>
          <w:rFonts w:eastAsia="Times New Roman" w:cs="Times New Roman"/>
          <w:sz w:val="22"/>
          <w:szCs w:val="22"/>
          <w:highlight w:val="magenta"/>
          <w:lang w:eastAsia="zh-CN"/>
        </w:rPr>
        <w:t>SFTD Measurement delay</w:t>
      </w:r>
    </w:p>
    <w:p>
      <w:pPr>
        <w:rPr>
          <w:rFonts w:hint="eastAsia" w:eastAsia="宋体" w:cs="Times New Roman"/>
          <w:sz w:val="22"/>
          <w:szCs w:val="22"/>
          <w:highlight w:val="none"/>
          <w:lang w:val="en-US" w:eastAsia="zh-CN"/>
        </w:rPr>
      </w:pPr>
      <w:r>
        <w:rPr>
          <w:rFonts w:eastAsia="Times New Roman" w:cs="Times New Roman"/>
          <w:sz w:val="22"/>
          <w:szCs w:val="22"/>
          <w:highlight w:val="magenta"/>
          <w:lang w:eastAsia="zh-CN"/>
        </w:rPr>
        <w:t>9.2</w:t>
      </w:r>
      <w:r>
        <w:rPr>
          <w:rFonts w:hint="eastAsia" w:eastAsia="Times New Roman" w:cs="Times New Roman"/>
          <w:sz w:val="22"/>
          <w:szCs w:val="22"/>
          <w:highlight w:val="magenta"/>
          <w:lang w:val="en-US" w:eastAsia="zh-CN"/>
        </w:rPr>
        <w:t>A</w:t>
      </w:r>
      <w:r>
        <w:rPr>
          <w:rFonts w:eastAsia="Times New Roman" w:cs="Times New Roman"/>
          <w:sz w:val="22"/>
          <w:szCs w:val="22"/>
          <w:highlight w:val="magenta"/>
          <w:lang w:eastAsia="zh-CN"/>
        </w:rPr>
        <w:t>.5.4.3</w:t>
      </w:r>
      <w:r>
        <w:rPr>
          <w:rFonts w:eastAsia="Times New Roman" w:cs="Times New Roman"/>
          <w:sz w:val="22"/>
          <w:szCs w:val="22"/>
          <w:highlight w:val="magenta"/>
          <w:lang w:eastAsia="ko-KR"/>
        </w:rPr>
        <w:tab/>
      </w:r>
      <w:r>
        <w:rPr>
          <w:rFonts w:eastAsia="Times New Roman" w:cs="Times New Roman"/>
          <w:sz w:val="22"/>
          <w:szCs w:val="22"/>
          <w:highlight w:val="magenta"/>
          <w:lang w:eastAsia="zh-CN"/>
        </w:rPr>
        <w:t>SFTD Measurement Reporting Delay</w:t>
      </w:r>
    </w:p>
    <w:p>
      <w:pPr>
        <w:rPr>
          <w:rFonts w:hint="default" w:eastAsia="宋体" w:cs="Times New Roman"/>
          <w:sz w:val="22"/>
          <w:szCs w:val="22"/>
          <w:lang w:val="en-US" w:eastAsia="zh-CN"/>
        </w:rPr>
      </w:pPr>
      <w:r>
        <w:rPr>
          <w:rFonts w:hint="eastAsia" w:eastAsia="宋体" w:cs="Times New Roman"/>
          <w:sz w:val="22"/>
          <w:szCs w:val="22"/>
          <w:lang w:val="en-US" w:eastAsia="zh-CN"/>
        </w:rPr>
        <w:t>Take SFTD measurements as an instance, without an existing structure for the whole 9.2A, the sub-section 9.2A.5.4 can</w:t>
      </w:r>
      <w:r>
        <w:rPr>
          <w:rFonts w:hint="default" w:eastAsia="宋体" w:cs="Times New Roman"/>
          <w:sz w:val="22"/>
          <w:szCs w:val="22"/>
          <w:lang w:val="en-US" w:eastAsia="zh-CN"/>
        </w:rPr>
        <w:t>’</w:t>
      </w:r>
      <w:r>
        <w:rPr>
          <w:rFonts w:hint="eastAsia" w:eastAsia="宋体" w:cs="Times New Roman"/>
          <w:sz w:val="22"/>
          <w:szCs w:val="22"/>
          <w:lang w:val="en-US" w:eastAsia="zh-CN"/>
        </w:rPr>
        <w:t>t be added. What</w:t>
      </w:r>
      <w:r>
        <w:rPr>
          <w:rFonts w:hint="default" w:eastAsia="宋体" w:cs="Times New Roman"/>
          <w:sz w:val="22"/>
          <w:szCs w:val="22"/>
          <w:lang w:val="en-US" w:eastAsia="zh-CN"/>
        </w:rPr>
        <w:t>’</w:t>
      </w:r>
      <w:r>
        <w:rPr>
          <w:rFonts w:hint="eastAsia" w:eastAsia="宋体" w:cs="Times New Roman"/>
          <w:sz w:val="22"/>
          <w:szCs w:val="22"/>
          <w:lang w:val="en-US" w:eastAsia="zh-CN"/>
        </w:rPr>
        <w:t>s more, if some CRs creating new sub-clauses are about to get approved in this meeting, then the whole structure has to be created to contain the newly added sub-clauses.</w:t>
      </w:r>
    </w:p>
    <w:p>
      <w:pPr>
        <w:pStyle w:val="39"/>
        <w:rPr>
          <w:rFonts w:hint="default" w:eastAsia="宋体"/>
          <w:sz w:val="22"/>
          <w:szCs w:val="22"/>
          <w:lang w:val="en-US" w:eastAsia="zh-CN"/>
        </w:rPr>
      </w:pPr>
      <w:r>
        <w:rPr>
          <w:rFonts w:hint="eastAsia" w:eastAsia="宋体"/>
          <w:sz w:val="22"/>
          <w:szCs w:val="22"/>
          <w:lang w:val="en-US" w:eastAsia="zh-CN"/>
        </w:rPr>
        <w:t>Without a complete structure for all clauses and sub-clauses, companies might have problems adding sub-sections to 38.133.</w:t>
      </w:r>
    </w:p>
    <w:p>
      <w:pPr>
        <w:pStyle w:val="39"/>
        <w:rPr>
          <w:rFonts w:hint="eastAsia"/>
          <w:sz w:val="22"/>
          <w:szCs w:val="22"/>
          <w:lang w:val="en-US" w:eastAsia="zh-CN"/>
        </w:rPr>
      </w:pPr>
      <w:r>
        <w:rPr>
          <w:rFonts w:hint="eastAsia" w:eastAsia="宋体"/>
          <w:sz w:val="22"/>
          <w:szCs w:val="22"/>
          <w:lang w:val="en-US" w:eastAsia="zh-CN"/>
        </w:rPr>
        <w:t>I</w:t>
      </w:r>
      <w:r>
        <w:rPr>
          <w:rFonts w:hint="eastAsia" w:eastAsia="宋体" w:cs="Times New Roman"/>
          <w:sz w:val="22"/>
          <w:szCs w:val="22"/>
          <w:lang w:val="en-US" w:eastAsia="zh-CN"/>
        </w:rPr>
        <w:t>f some CRs creating new sub-clauses are about to get approved in this meeting, then the whole structure has to be created to contain the added sub-clauses</w:t>
      </w:r>
      <w:r>
        <w:rPr>
          <w:rFonts w:hint="eastAsia" w:eastAsia="宋体"/>
          <w:sz w:val="22"/>
          <w:szCs w:val="22"/>
          <w:lang w:val="en-US" w:eastAsia="zh-CN"/>
        </w:rPr>
        <w:t>.</w:t>
      </w:r>
    </w:p>
    <w:p>
      <w:pPr>
        <w:rPr>
          <w:rFonts w:hint="default"/>
          <w:sz w:val="22"/>
          <w:szCs w:val="22"/>
          <w:lang w:val="en-US" w:eastAsia="zh-CN"/>
        </w:rPr>
      </w:pPr>
      <w:r>
        <w:rPr>
          <w:rFonts w:hint="eastAsia"/>
          <w:sz w:val="22"/>
          <w:szCs w:val="22"/>
          <w:lang w:val="en-US" w:eastAsia="zh-CN"/>
        </w:rPr>
        <w:t>Observing this potential issue, we propose to first approve a CR for the structure of 38.133 with respect to NR-U changes [5]. With this complete structure, companies can add new sub-sections to 38.133 once they are ready.</w:t>
      </w:r>
    </w:p>
    <w:p>
      <w:pPr>
        <w:pStyle w:val="35"/>
        <w:rPr>
          <w:rFonts w:hint="eastAsia"/>
          <w:sz w:val="20"/>
          <w:szCs w:val="20"/>
          <w:lang w:val="en-US" w:eastAsia="zh-CN"/>
        </w:rPr>
      </w:pPr>
      <w:r>
        <w:rPr>
          <w:rFonts w:hint="eastAsia"/>
          <w:sz w:val="22"/>
          <w:szCs w:val="22"/>
          <w:lang w:val="en-US" w:eastAsia="zh-CN"/>
        </w:rPr>
        <w:t xml:space="preserve">Approve the CR [5] to create the whole structure of new clauses in 38.133 due to NR-U. </w:t>
      </w:r>
    </w:p>
    <w:p>
      <w:pPr>
        <w:pStyle w:val="27"/>
        <w:jc w:val="both"/>
        <w:rPr>
          <w:rFonts w:hint="default" w:eastAsia="宋体"/>
          <w:lang w:val="en-US" w:eastAsia="zh-CN"/>
        </w:rPr>
      </w:pPr>
      <w:r>
        <w:rPr>
          <w:rFonts w:hint="eastAsia"/>
          <w:lang w:val="en-US" w:eastAsia="zh-CN"/>
        </w:rPr>
        <w:t>3</w:t>
      </w:r>
      <w:r>
        <w:tab/>
      </w:r>
      <w:r>
        <w:rPr>
          <w:rFonts w:hint="eastAsia"/>
          <w:lang w:val="en-US" w:eastAsia="zh-CN"/>
        </w:rPr>
        <w:t>For 36.133</w:t>
      </w:r>
    </w:p>
    <w:p>
      <w:pPr>
        <w:pStyle w:val="35"/>
        <w:numPr>
          <w:ilvl w:val="0"/>
          <w:numId w:val="0"/>
        </w:numPr>
        <w:ind w:leftChars="0"/>
        <w:rPr>
          <w:rFonts w:hint="eastAsia" w:eastAsia="宋体"/>
          <w:b w:val="0"/>
          <w:bCs/>
          <w:sz w:val="22"/>
          <w:szCs w:val="22"/>
          <w:lang w:val="en-US" w:eastAsia="zh-CN"/>
        </w:rPr>
      </w:pPr>
      <w:r>
        <w:rPr>
          <w:rFonts w:hint="eastAsia" w:eastAsia="宋体"/>
          <w:b w:val="0"/>
          <w:bCs/>
          <w:sz w:val="22"/>
          <w:szCs w:val="22"/>
          <w:lang w:val="en-US" w:eastAsia="zh-CN"/>
        </w:rPr>
        <w:t xml:space="preserve">For 36.133 the story is a bit different since companies agreed to split the specification on a much lower level, for example to add </w:t>
      </w:r>
      <w:r>
        <w:rPr>
          <w:rFonts w:ascii="Times New Roman" w:hAnsi="Times New Roman"/>
          <w:b w:val="0"/>
          <w:bCs/>
          <w:sz w:val="22"/>
          <w:szCs w:val="22"/>
          <w:highlight w:val="magenta"/>
          <w:lang w:val="en-US" w:eastAsia="zh-CN"/>
        </w:rPr>
        <w:t>8.17.2.2.a</w:t>
      </w:r>
      <w:r>
        <w:rPr>
          <w:rFonts w:ascii="Times New Roman" w:hAnsi="Times New Roman"/>
          <w:b w:val="0"/>
          <w:bCs/>
          <w:sz w:val="22"/>
          <w:szCs w:val="22"/>
          <w:highlight w:val="magenta"/>
          <w:lang w:val="en-US" w:eastAsia="zh-CN"/>
        </w:rPr>
        <w:tab/>
      </w:r>
      <w:r>
        <w:rPr>
          <w:rFonts w:ascii="Times New Roman" w:hAnsi="Times New Roman"/>
          <w:b w:val="0"/>
          <w:bCs/>
          <w:sz w:val="22"/>
          <w:szCs w:val="22"/>
          <w:highlight w:val="magenta"/>
          <w:lang w:val="en-US" w:eastAsia="zh-CN"/>
        </w:rPr>
        <w:t>SFTD Measurement requirements with CCA on target frequency</w:t>
      </w:r>
      <w:r>
        <w:rPr>
          <w:rFonts w:hint="eastAsia" w:eastAsia="宋体"/>
          <w:b w:val="0"/>
          <w:bCs/>
          <w:sz w:val="22"/>
          <w:szCs w:val="22"/>
          <w:lang w:val="en-US" w:eastAsia="zh-CN"/>
        </w:rPr>
        <w:t xml:space="preserve"> right after </w:t>
      </w:r>
      <w:r>
        <w:rPr>
          <w:rFonts w:ascii="Times New Roman" w:hAnsi="Times New Roman"/>
          <w:b w:val="0"/>
          <w:bCs/>
          <w:sz w:val="22"/>
          <w:szCs w:val="22"/>
          <w:highlight w:val="cyan"/>
          <w:lang w:val="en-US" w:eastAsia="zh-CN"/>
        </w:rPr>
        <w:t>8.17.2.2</w:t>
      </w:r>
      <w:r>
        <w:rPr>
          <w:rFonts w:ascii="Times New Roman" w:hAnsi="Times New Roman"/>
          <w:b w:val="0"/>
          <w:bCs/>
          <w:sz w:val="22"/>
          <w:szCs w:val="22"/>
          <w:highlight w:val="cyan"/>
          <w:lang w:val="en-US" w:eastAsia="zh-CN"/>
        </w:rPr>
        <w:tab/>
      </w:r>
      <w:r>
        <w:rPr>
          <w:rFonts w:ascii="Times New Roman" w:hAnsi="Times New Roman"/>
          <w:b w:val="0"/>
          <w:bCs/>
          <w:sz w:val="22"/>
          <w:szCs w:val="22"/>
          <w:highlight w:val="cyan"/>
          <w:lang w:val="en-US" w:eastAsia="zh-CN"/>
        </w:rPr>
        <w:t>SFTD Measurement requirements</w:t>
      </w:r>
      <w:r>
        <w:rPr>
          <w:rFonts w:hint="eastAsia" w:eastAsia="宋体"/>
          <w:b w:val="0"/>
          <w:bCs/>
          <w:sz w:val="22"/>
          <w:szCs w:val="22"/>
          <w:lang w:val="en-US" w:eastAsia="zh-CN"/>
        </w:rPr>
        <w:t xml:space="preserve">. This means companies responsible for SFTD measurements can create sub-section 8.17.2.2.a and put it right after the existing sub-section of 8.17.2.2. Since the splits take place on a much lower level compared to 38.133, a CR for the structure is not needed. Companies can bring in CRs to create sub-sections knowing where to put them.  </w:t>
      </w:r>
    </w:p>
    <w:p>
      <w:pPr>
        <w:pStyle w:val="39"/>
        <w:rPr>
          <w:rFonts w:hint="default" w:eastAsia="宋体"/>
          <w:sz w:val="22"/>
          <w:szCs w:val="22"/>
          <w:lang w:val="en-US" w:eastAsia="zh-CN"/>
        </w:rPr>
      </w:pPr>
      <w:r>
        <w:rPr>
          <w:rFonts w:hint="eastAsia" w:eastAsia="宋体"/>
          <w:sz w:val="22"/>
          <w:szCs w:val="22"/>
          <w:lang w:val="en-US" w:eastAsia="zh-CN"/>
        </w:rPr>
        <w:t>A CR to create the entire structure and all the clauses is not needed in 36.133.</w:t>
      </w:r>
    </w:p>
    <w:p>
      <w:pPr>
        <w:rPr>
          <w:rFonts w:hint="eastAsia" w:eastAsia="宋体"/>
          <w:sz w:val="22"/>
          <w:szCs w:val="22"/>
          <w:lang w:val="en-US" w:eastAsia="zh-CN"/>
        </w:rPr>
      </w:pPr>
      <w:r>
        <w:rPr>
          <w:rFonts w:hint="eastAsia" w:eastAsia="宋体"/>
          <w:sz w:val="22"/>
          <w:szCs w:val="22"/>
          <w:lang w:val="en-US" w:eastAsia="zh-CN"/>
        </w:rPr>
        <w:t xml:space="preserve">In 36.133, there are already sub-clauses which end with </w:t>
      </w:r>
      <w:r>
        <w:rPr>
          <w:rFonts w:hint="default" w:eastAsia="宋体"/>
          <w:sz w:val="22"/>
          <w:szCs w:val="22"/>
          <w:lang w:val="en-US" w:eastAsia="zh-CN"/>
        </w:rPr>
        <w:t>“</w:t>
      </w:r>
      <w:r>
        <w:rPr>
          <w:rFonts w:hint="eastAsia" w:eastAsia="宋体"/>
          <w:sz w:val="22"/>
          <w:szCs w:val="22"/>
          <w:lang w:val="en-US" w:eastAsia="zh-CN"/>
        </w:rPr>
        <w:t>A</w:t>
      </w:r>
      <w:r>
        <w:rPr>
          <w:rFonts w:hint="default" w:eastAsia="宋体"/>
          <w:sz w:val="22"/>
          <w:szCs w:val="22"/>
          <w:lang w:val="en-US" w:eastAsia="zh-CN"/>
        </w:rPr>
        <w:t>”</w:t>
      </w:r>
      <w:r>
        <w:rPr>
          <w:rFonts w:hint="eastAsia" w:eastAsia="宋体"/>
          <w:sz w:val="22"/>
          <w:szCs w:val="22"/>
          <w:lang w:val="en-US" w:eastAsia="zh-CN"/>
        </w:rPr>
        <w:t xml:space="preserve"> or </w:t>
      </w:r>
      <w:r>
        <w:rPr>
          <w:rFonts w:hint="default" w:eastAsia="宋体"/>
          <w:sz w:val="22"/>
          <w:szCs w:val="22"/>
          <w:lang w:val="en-US" w:eastAsia="zh-CN"/>
        </w:rPr>
        <w:t>“</w:t>
      </w:r>
      <w:r>
        <w:rPr>
          <w:rFonts w:hint="eastAsia" w:eastAsia="宋体"/>
          <w:sz w:val="22"/>
          <w:szCs w:val="22"/>
          <w:lang w:val="en-US" w:eastAsia="zh-CN"/>
        </w:rPr>
        <w:t>a</w:t>
      </w:r>
      <w:r>
        <w:rPr>
          <w:rFonts w:hint="default" w:eastAsia="宋体"/>
          <w:sz w:val="22"/>
          <w:szCs w:val="22"/>
          <w:lang w:val="en-US" w:eastAsia="zh-CN"/>
        </w:rPr>
        <w:t>”</w:t>
      </w:r>
      <w:r>
        <w:rPr>
          <w:rFonts w:hint="eastAsia" w:eastAsia="宋体"/>
          <w:sz w:val="22"/>
          <w:szCs w:val="22"/>
          <w:lang w:val="en-US" w:eastAsia="zh-CN"/>
        </w:rPr>
        <w:t xml:space="preserve"> for example </w:t>
      </w:r>
    </w:p>
    <w:p>
      <w:pPr>
        <w:rPr>
          <w:sz w:val="22"/>
          <w:szCs w:val="22"/>
          <w:lang w:eastAsia="zh-CN"/>
        </w:rPr>
      </w:pPr>
      <w:r>
        <w:rPr>
          <w:sz w:val="22"/>
          <w:szCs w:val="22"/>
        </w:rPr>
        <w:t>9.1.2</w:t>
      </w:r>
      <w:r>
        <w:rPr>
          <w:sz w:val="22"/>
          <w:szCs w:val="22"/>
          <w:lang w:eastAsia="zh-CN"/>
        </w:rPr>
        <w:t>A</w:t>
      </w:r>
      <w:r>
        <w:rPr>
          <w:rFonts w:asciiTheme="minorHAnsi" w:hAnsiTheme="minorHAnsi" w:eastAsiaTheme="minorEastAsia" w:cstheme="minorBidi"/>
          <w:sz w:val="22"/>
          <w:szCs w:val="22"/>
        </w:rPr>
        <w:tab/>
      </w:r>
      <w:r>
        <w:rPr>
          <w:sz w:val="22"/>
          <w:szCs w:val="22"/>
        </w:rPr>
        <w:t>Intra-frequency RSRP Accuracy Requirements</w:t>
      </w:r>
      <w:r>
        <w:rPr>
          <w:sz w:val="22"/>
          <w:szCs w:val="22"/>
          <w:lang w:eastAsia="zh-CN"/>
        </w:rPr>
        <w:t xml:space="preserve"> in High Doppler Conditions</w:t>
      </w:r>
    </w:p>
    <w:p>
      <w:pPr>
        <w:rPr>
          <w:rFonts w:hint="eastAsia"/>
          <w:sz w:val="22"/>
          <w:szCs w:val="22"/>
          <w:lang w:val="en-US" w:eastAsia="zh-CN"/>
        </w:rPr>
      </w:pPr>
      <w:r>
        <w:rPr>
          <w:rFonts w:hint="eastAsia"/>
          <w:sz w:val="22"/>
          <w:szCs w:val="22"/>
          <w:lang w:val="en-US" w:eastAsia="zh-CN"/>
        </w:rPr>
        <w:t>and</w:t>
      </w:r>
    </w:p>
    <w:p>
      <w:pPr>
        <w:rPr>
          <w:sz w:val="22"/>
          <w:szCs w:val="22"/>
          <w:lang w:eastAsia="zh-CN"/>
        </w:rPr>
      </w:pPr>
      <w:r>
        <w:rPr>
          <w:sz w:val="22"/>
          <w:szCs w:val="22"/>
        </w:rPr>
        <w:t>8.16.2.2a</w:t>
      </w:r>
      <w:r>
        <w:rPr>
          <w:rFonts w:asciiTheme="minorHAnsi" w:hAnsiTheme="minorHAnsi" w:eastAsiaTheme="minorEastAsia" w:cstheme="minorBidi"/>
          <w:sz w:val="22"/>
          <w:szCs w:val="22"/>
        </w:rPr>
        <w:tab/>
      </w:r>
      <w:r>
        <w:rPr>
          <w:sz w:val="22"/>
          <w:szCs w:val="22"/>
        </w:rPr>
        <w:t xml:space="preserve">E-UTRAN </w:t>
      </w:r>
      <w:r>
        <w:rPr>
          <w:sz w:val="22"/>
          <w:szCs w:val="22"/>
          <w:lang w:eastAsia="zh-CN"/>
        </w:rPr>
        <w:t>HD-</w:t>
      </w:r>
      <w:r>
        <w:rPr>
          <w:sz w:val="22"/>
          <w:szCs w:val="22"/>
        </w:rPr>
        <w:t>FDD UE Rx-Tx Time Difference Measurements</w:t>
      </w:r>
      <w:r>
        <w:rPr>
          <w:sz w:val="22"/>
          <w:szCs w:val="22"/>
          <w:lang w:eastAsia="zh-CN"/>
        </w:rPr>
        <w:t xml:space="preserve"> for UE category M2 in CEModeA</w:t>
      </w:r>
    </w:p>
    <w:p>
      <w:pPr>
        <w:rPr>
          <w:rFonts w:hint="default"/>
          <w:sz w:val="22"/>
          <w:szCs w:val="22"/>
          <w:lang w:val="en-US" w:eastAsia="zh-CN"/>
        </w:rPr>
      </w:pPr>
      <w:r>
        <w:rPr>
          <w:rFonts w:hint="eastAsia"/>
          <w:sz w:val="22"/>
          <w:szCs w:val="22"/>
          <w:lang w:val="en-US" w:eastAsia="zh-CN"/>
        </w:rPr>
        <w:t xml:space="preserve">To avoid confusion with existing section naming, newly created NR-U sub-clauses shall end with </w:t>
      </w:r>
      <w:r>
        <w:rPr>
          <w:rFonts w:hint="default"/>
          <w:sz w:val="22"/>
          <w:szCs w:val="22"/>
          <w:lang w:val="en-US" w:eastAsia="zh-CN"/>
        </w:rPr>
        <w:t>“</w:t>
      </w:r>
      <w:r>
        <w:rPr>
          <w:rFonts w:hint="eastAsia"/>
          <w:sz w:val="22"/>
          <w:szCs w:val="22"/>
          <w:lang w:val="en-US" w:eastAsia="zh-CN"/>
        </w:rPr>
        <w:t>.a</w:t>
      </w:r>
      <w:r>
        <w:rPr>
          <w:rFonts w:hint="default"/>
          <w:sz w:val="22"/>
          <w:szCs w:val="22"/>
          <w:lang w:val="en-US" w:eastAsia="zh-CN"/>
        </w:rPr>
        <w:t>”</w:t>
      </w:r>
      <w:r>
        <w:rPr>
          <w:rFonts w:hint="eastAsia"/>
          <w:sz w:val="22"/>
          <w:szCs w:val="22"/>
          <w:lang w:val="en-US" w:eastAsia="zh-CN"/>
        </w:rPr>
        <w:t xml:space="preserve">. For example corresponding to </w:t>
      </w:r>
      <w:r>
        <w:rPr>
          <w:rFonts w:ascii="Times New Roman" w:hAnsi="Times New Roman"/>
          <w:sz w:val="22"/>
          <w:szCs w:val="22"/>
          <w:highlight w:val="cyan"/>
          <w:lang w:val="en-US" w:eastAsia="zh-CN"/>
        </w:rPr>
        <w:t>8.17.2.2</w:t>
      </w:r>
      <w:r>
        <w:rPr>
          <w:rFonts w:ascii="Times New Roman" w:hAnsi="Times New Roman"/>
          <w:sz w:val="22"/>
          <w:szCs w:val="22"/>
          <w:highlight w:val="cyan"/>
          <w:lang w:val="en-US" w:eastAsia="zh-CN"/>
        </w:rPr>
        <w:tab/>
      </w:r>
      <w:r>
        <w:rPr>
          <w:rFonts w:ascii="Times New Roman" w:hAnsi="Times New Roman"/>
          <w:sz w:val="22"/>
          <w:szCs w:val="22"/>
          <w:highlight w:val="cyan"/>
          <w:lang w:val="en-US" w:eastAsia="zh-CN"/>
        </w:rPr>
        <w:t>SFTD Measurement requirements</w:t>
      </w:r>
      <w:r>
        <w:rPr>
          <w:rFonts w:hint="eastAsia"/>
          <w:sz w:val="22"/>
          <w:szCs w:val="22"/>
          <w:lang w:val="en-US" w:eastAsia="zh-CN"/>
        </w:rPr>
        <w:t xml:space="preserve">, there shall be a new sub-clause named </w:t>
      </w:r>
      <w:r>
        <w:rPr>
          <w:rFonts w:ascii="Times New Roman" w:hAnsi="Times New Roman"/>
          <w:sz w:val="22"/>
          <w:szCs w:val="22"/>
          <w:highlight w:val="magenta"/>
          <w:lang w:val="en-US" w:eastAsia="zh-CN"/>
        </w:rPr>
        <w:t>8.17.2.2.a</w:t>
      </w:r>
      <w:r>
        <w:rPr>
          <w:rFonts w:ascii="Times New Roman" w:hAnsi="Times New Roman"/>
          <w:sz w:val="22"/>
          <w:szCs w:val="22"/>
          <w:highlight w:val="magenta"/>
          <w:lang w:val="en-US" w:eastAsia="zh-CN"/>
        </w:rPr>
        <w:tab/>
      </w:r>
      <w:r>
        <w:rPr>
          <w:rFonts w:ascii="Times New Roman" w:hAnsi="Times New Roman"/>
          <w:sz w:val="22"/>
          <w:szCs w:val="22"/>
          <w:highlight w:val="magenta"/>
          <w:lang w:val="en-US" w:eastAsia="zh-CN"/>
        </w:rPr>
        <w:t>SFTD Measurement requirements with CCA on target frequency</w:t>
      </w:r>
      <w:r>
        <w:rPr>
          <w:rFonts w:hint="eastAsia"/>
          <w:sz w:val="22"/>
          <w:szCs w:val="22"/>
          <w:lang w:val="en-US" w:eastAsia="zh-CN"/>
        </w:rPr>
        <w:t>.</w:t>
      </w:r>
    </w:p>
    <w:p>
      <w:pPr>
        <w:pStyle w:val="35"/>
        <w:rPr>
          <w:rFonts w:hint="default"/>
          <w:sz w:val="22"/>
          <w:szCs w:val="22"/>
          <w:lang w:val="en-US" w:eastAsia="zh-CN"/>
        </w:rPr>
      </w:pPr>
      <w:r>
        <w:rPr>
          <w:rFonts w:hint="eastAsia"/>
          <w:sz w:val="22"/>
          <w:szCs w:val="22"/>
          <w:lang w:val="en-US" w:eastAsia="zh-CN"/>
        </w:rPr>
        <w:t xml:space="preserve">In 36.133, newly created NR-U sub-clauses shall end with </w:t>
      </w:r>
      <w:r>
        <w:rPr>
          <w:rFonts w:hint="default"/>
          <w:sz w:val="22"/>
          <w:szCs w:val="22"/>
          <w:lang w:val="en-US" w:eastAsia="zh-CN"/>
        </w:rPr>
        <w:t>“</w:t>
      </w:r>
      <w:r>
        <w:rPr>
          <w:rFonts w:hint="eastAsia"/>
          <w:sz w:val="22"/>
          <w:szCs w:val="22"/>
          <w:lang w:val="en-US" w:eastAsia="zh-CN"/>
        </w:rPr>
        <w:t>.a</w:t>
      </w:r>
      <w:r>
        <w:rPr>
          <w:rFonts w:hint="default"/>
          <w:sz w:val="22"/>
          <w:szCs w:val="22"/>
          <w:lang w:val="en-US" w:eastAsia="zh-CN"/>
        </w:rPr>
        <w:t>”</w:t>
      </w:r>
      <w:r>
        <w:rPr>
          <w:rFonts w:hint="eastAsia"/>
          <w:sz w:val="22"/>
          <w:szCs w:val="22"/>
          <w:lang w:val="en-US" w:eastAsia="zh-CN"/>
        </w:rPr>
        <w:t xml:space="preserve"> to avoid confusion with existing section naming. </w:t>
      </w:r>
    </w:p>
    <w:p>
      <w:pPr>
        <w:pStyle w:val="27"/>
        <w:jc w:val="both"/>
        <w:rPr>
          <w:rFonts w:hint="default" w:eastAsia="宋体"/>
          <w:lang w:val="en-US" w:eastAsia="zh-CN"/>
        </w:rPr>
      </w:pPr>
      <w:r>
        <w:rPr>
          <w:rFonts w:hint="eastAsia"/>
          <w:lang w:val="en-US" w:eastAsia="zh-CN"/>
        </w:rPr>
        <w:t>4</w:t>
      </w:r>
      <w:r>
        <w:tab/>
      </w:r>
      <w:r>
        <w:rPr>
          <w:rFonts w:hint="eastAsia"/>
          <w:lang w:val="en-US" w:eastAsia="zh-CN"/>
        </w:rPr>
        <w:t>Approaches to indicate the applicability of requirements</w:t>
      </w:r>
    </w:p>
    <w:p>
      <w:pPr>
        <w:rPr>
          <w:rFonts w:hint="eastAsia" w:eastAsia="宋体"/>
          <w:b w:val="0"/>
          <w:bCs/>
          <w:sz w:val="22"/>
          <w:szCs w:val="22"/>
          <w:lang w:val="en-US" w:eastAsia="zh-CN"/>
        </w:rPr>
      </w:pPr>
      <w:r>
        <w:rPr>
          <w:rFonts w:hint="eastAsia" w:eastAsia="宋体"/>
          <w:b w:val="0"/>
          <w:bCs/>
          <w:sz w:val="22"/>
          <w:szCs w:val="22"/>
          <w:lang w:val="en-US" w:eastAsia="zh-CN"/>
        </w:rPr>
        <w:t>Now that the spec structure has been discussed for two meetings, in this meeting it</w:t>
      </w:r>
      <w:r>
        <w:rPr>
          <w:rFonts w:hint="default" w:eastAsia="宋体"/>
          <w:b w:val="0"/>
          <w:bCs/>
          <w:sz w:val="22"/>
          <w:szCs w:val="22"/>
          <w:lang w:val="en-US" w:eastAsia="zh-CN"/>
        </w:rPr>
        <w:t>’</w:t>
      </w:r>
      <w:r>
        <w:rPr>
          <w:rFonts w:hint="eastAsia" w:eastAsia="宋体"/>
          <w:b w:val="0"/>
          <w:bCs/>
          <w:sz w:val="22"/>
          <w:szCs w:val="22"/>
          <w:lang w:val="en-US" w:eastAsia="zh-CN"/>
        </w:rPr>
        <w:t>s likely to get agreed. Then, we need to also study how to indicate the applicability of requirements related to NR-U operations. There are at least two ways to do it:</w:t>
      </w:r>
    </w:p>
    <w:p>
      <w:pPr>
        <w:numPr>
          <w:ilvl w:val="0"/>
          <w:numId w:val="6"/>
        </w:numPr>
        <w:rPr>
          <w:rFonts w:hint="default" w:eastAsia="宋体"/>
          <w:b w:val="0"/>
          <w:bCs/>
          <w:sz w:val="22"/>
          <w:szCs w:val="22"/>
          <w:lang w:val="en-US" w:eastAsia="zh-CN"/>
        </w:rPr>
      </w:pPr>
      <w:r>
        <w:rPr>
          <w:rFonts w:hint="eastAsia" w:eastAsia="宋体"/>
          <w:b w:val="0"/>
          <w:bCs/>
          <w:sz w:val="22"/>
          <w:szCs w:val="22"/>
          <w:lang w:val="en-US" w:eastAsia="zh-CN"/>
        </w:rPr>
        <w:t xml:space="preserve">State that </w:t>
      </w:r>
      <w:r>
        <w:rPr>
          <w:rFonts w:hint="default" w:eastAsia="宋体"/>
          <w:b w:val="0"/>
          <w:bCs/>
          <w:sz w:val="22"/>
          <w:szCs w:val="22"/>
          <w:lang w:val="en-US" w:eastAsia="zh-CN"/>
        </w:rPr>
        <w:t xml:space="preserve">“unless explicitly stated, </w:t>
      </w:r>
      <w:r>
        <w:rPr>
          <w:rFonts w:hint="eastAsia" w:eastAsia="宋体"/>
          <w:b w:val="0"/>
          <w:bCs/>
          <w:sz w:val="22"/>
          <w:szCs w:val="22"/>
          <w:lang w:val="en-US" w:eastAsia="zh-CN"/>
        </w:rPr>
        <w:t xml:space="preserve">current </w:t>
      </w:r>
      <w:r>
        <w:rPr>
          <w:rFonts w:hint="default" w:eastAsia="宋体"/>
          <w:b w:val="0"/>
          <w:bCs/>
          <w:sz w:val="22"/>
          <w:szCs w:val="22"/>
          <w:lang w:val="en-US" w:eastAsia="zh-CN"/>
        </w:rPr>
        <w:t>requirements do not apply when CCA is used”</w:t>
      </w:r>
      <w:r>
        <w:rPr>
          <w:rFonts w:hint="eastAsia" w:eastAsia="宋体"/>
          <w:b w:val="0"/>
          <w:bCs/>
          <w:sz w:val="22"/>
          <w:szCs w:val="22"/>
          <w:lang w:val="en-US" w:eastAsia="zh-CN"/>
        </w:rPr>
        <w:t xml:space="preserve"> in the beginning of the spec, and then put </w:t>
      </w:r>
      <w:r>
        <w:rPr>
          <w:rFonts w:hint="default" w:eastAsia="宋体"/>
          <w:b w:val="0"/>
          <w:bCs/>
          <w:sz w:val="22"/>
          <w:szCs w:val="22"/>
          <w:lang w:val="en-US" w:eastAsia="zh-CN"/>
        </w:rPr>
        <w:t>“</w:t>
      </w:r>
      <w:r>
        <w:rPr>
          <w:rFonts w:hint="eastAsia" w:eastAsia="宋体"/>
          <w:b w:val="0"/>
          <w:bCs/>
          <w:sz w:val="22"/>
          <w:szCs w:val="22"/>
          <w:lang w:val="en-US" w:eastAsia="zh-CN"/>
        </w:rPr>
        <w:t>the requirements in this section apply to operations when CCA is used</w:t>
      </w:r>
      <w:r>
        <w:rPr>
          <w:rFonts w:hint="default" w:eastAsia="宋体"/>
          <w:b w:val="0"/>
          <w:bCs/>
          <w:sz w:val="22"/>
          <w:szCs w:val="22"/>
          <w:lang w:val="en-US" w:eastAsia="zh-CN"/>
        </w:rPr>
        <w:t>”</w:t>
      </w:r>
      <w:r>
        <w:rPr>
          <w:rFonts w:hint="eastAsia" w:eastAsia="宋体"/>
          <w:b w:val="0"/>
          <w:bCs/>
          <w:sz w:val="22"/>
          <w:szCs w:val="22"/>
          <w:lang w:val="en-US" w:eastAsia="zh-CN"/>
        </w:rPr>
        <w:t xml:space="preserve"> in all sections when NR-U shares the same requirement with NR licensed operation.</w:t>
      </w:r>
    </w:p>
    <w:p>
      <w:pPr>
        <w:pStyle w:val="35"/>
        <w:numPr>
          <w:ilvl w:val="0"/>
          <w:numId w:val="6"/>
        </w:numPr>
        <w:ind w:left="0" w:leftChars="0" w:firstLine="0" w:firstLineChars="0"/>
        <w:rPr>
          <w:rFonts w:hint="eastAsia" w:eastAsia="宋体"/>
          <w:b w:val="0"/>
          <w:bCs/>
          <w:sz w:val="22"/>
          <w:szCs w:val="22"/>
          <w:lang w:val="en-US" w:eastAsia="zh-CN"/>
        </w:rPr>
      </w:pPr>
      <w:r>
        <w:rPr>
          <w:rFonts w:hint="eastAsia" w:eastAsia="宋体"/>
          <w:b w:val="0"/>
          <w:bCs/>
          <w:sz w:val="22"/>
          <w:szCs w:val="22"/>
          <w:lang w:val="en-US" w:eastAsia="zh-CN"/>
        </w:rPr>
        <w:t>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w:t>
      </w:r>
      <w:r>
        <w:rPr>
          <w:rFonts w:hint="default" w:eastAsia="宋体"/>
          <w:b w:val="0"/>
          <w:bCs/>
          <w:sz w:val="22"/>
          <w:szCs w:val="22"/>
          <w:lang w:val="en-US" w:eastAsia="zh-CN"/>
        </w:rPr>
        <w:t>’</w:t>
      </w:r>
      <w:r>
        <w:rPr>
          <w:rFonts w:hint="eastAsia" w:eastAsia="宋体"/>
          <w:b w:val="0"/>
          <w:bCs/>
          <w:sz w:val="22"/>
          <w:szCs w:val="22"/>
          <w:lang w:val="en-US" w:eastAsia="zh-CN"/>
        </w:rPr>
        <w:t>t apply to NR-U operations. No statement is added anywhere.</w:t>
      </w:r>
    </w:p>
    <w:p>
      <w:pPr>
        <w:rPr>
          <w:rFonts w:hint="eastAsia"/>
          <w:lang w:val="en-US" w:eastAsia="zh-CN"/>
        </w:rPr>
      </w:pPr>
      <w:r>
        <w:rPr>
          <w:rFonts w:hint="eastAsia"/>
          <w:sz w:val="22"/>
          <w:szCs w:val="22"/>
          <w:lang w:val="en-US" w:eastAsia="zh-CN"/>
        </w:rPr>
        <w:t>Regarding the impact to TS 36.133, we still believe that we should treat NR-U as a natural part of NR, thus, relevant requirements won</w:t>
      </w:r>
      <w:r>
        <w:rPr>
          <w:rFonts w:hint="default"/>
          <w:sz w:val="22"/>
          <w:szCs w:val="22"/>
          <w:lang w:val="en-US" w:eastAsia="zh-CN"/>
        </w:rPr>
        <w:t>’</w:t>
      </w:r>
      <w:r>
        <w:rPr>
          <w:rFonts w:hint="eastAsia"/>
          <w:sz w:val="22"/>
          <w:szCs w:val="22"/>
          <w:lang w:val="en-US" w:eastAsia="zh-CN"/>
        </w:rPr>
        <w:t>t need to be mended. In this way, a lot of work can be saved and the specification can be kept in a clean way. For example, in clause 9.1.27.1 in TS 36.133, which defines SFTD accuracy requirement, we don</w:t>
      </w:r>
      <w:r>
        <w:rPr>
          <w:rFonts w:hint="default"/>
          <w:sz w:val="22"/>
          <w:szCs w:val="22"/>
          <w:lang w:val="en-US" w:eastAsia="zh-CN"/>
        </w:rPr>
        <w:t>’</w:t>
      </w:r>
      <w:r>
        <w:rPr>
          <w:rFonts w:hint="eastAsia"/>
          <w:sz w:val="22"/>
          <w:szCs w:val="22"/>
          <w:lang w:val="en-US" w:eastAsia="zh-CN"/>
        </w:rPr>
        <w:t xml:space="preserve">t need to add a statement in the introduction part that </w:t>
      </w:r>
      <w:r>
        <w:rPr>
          <w:rFonts w:hint="default"/>
          <w:sz w:val="22"/>
          <w:szCs w:val="22"/>
          <w:lang w:val="en-US" w:eastAsia="zh-CN"/>
        </w:rPr>
        <w:t>“</w:t>
      </w:r>
      <w:r>
        <w:rPr>
          <w:rFonts w:hint="eastAsia"/>
          <w:sz w:val="22"/>
          <w:szCs w:val="22"/>
          <w:lang w:val="en-US" w:eastAsia="zh-CN"/>
        </w:rPr>
        <w:t>the requirement in this clause apply to NR-U as well</w:t>
      </w:r>
      <w:r>
        <w:rPr>
          <w:rFonts w:hint="default"/>
          <w:sz w:val="22"/>
          <w:szCs w:val="22"/>
          <w:lang w:val="en-US" w:eastAsia="zh-CN"/>
        </w:rPr>
        <w:t>”</w:t>
      </w:r>
      <w:r>
        <w:rPr>
          <w:rFonts w:hint="eastAsia"/>
          <w:sz w:val="22"/>
          <w:szCs w:val="22"/>
          <w:lang w:val="en-US" w:eastAsia="zh-CN"/>
        </w:rPr>
        <w:t xml:space="preserve"> by treating NR-U as a natural part of NR.</w:t>
      </w:r>
    </w:p>
    <w:p>
      <w:pPr>
        <w:pStyle w:val="39"/>
        <w:rPr>
          <w:rFonts w:hint="default" w:eastAsia="宋体"/>
          <w:b w:val="0"/>
          <w:bCs/>
          <w:sz w:val="22"/>
          <w:szCs w:val="22"/>
          <w:lang w:val="en-US" w:eastAsia="zh-CN"/>
        </w:rPr>
      </w:pPr>
      <w:r>
        <w:rPr>
          <w:rFonts w:hint="eastAsia" w:eastAsia="宋体"/>
          <w:sz w:val="22"/>
          <w:szCs w:val="22"/>
          <w:lang w:val="en-US" w:eastAsia="zh-CN"/>
        </w:rPr>
        <w:t>Option 1) would mean a lot of statements added in different parts of the specifications TS 38.133 and TS 36.133.</w:t>
      </w:r>
    </w:p>
    <w:p>
      <w:pPr>
        <w:pStyle w:val="35"/>
        <w:numPr>
          <w:ilvl w:val="0"/>
          <w:numId w:val="0"/>
        </w:numPr>
        <w:ind w:leftChars="0"/>
        <w:rPr>
          <w:rFonts w:hint="default" w:eastAsia="宋体"/>
          <w:b w:val="0"/>
          <w:bCs/>
          <w:sz w:val="22"/>
          <w:szCs w:val="22"/>
          <w:lang w:val="en-US" w:eastAsia="zh-CN"/>
        </w:rPr>
      </w:pPr>
      <w:r>
        <w:rPr>
          <w:rFonts w:hint="eastAsia" w:eastAsia="宋体"/>
          <w:b w:val="0"/>
          <w:bCs/>
          <w:sz w:val="22"/>
          <w:szCs w:val="22"/>
          <w:lang w:val="en-US" w:eastAsia="zh-CN"/>
        </w:rPr>
        <w:t>Besides the impact on the specifications, we have to also consider that some of these statements may be missing from the specification due to many reasons, for instance companies forget to add some of them. Then, if we go by option 1), which is the only option which requires such statements to be added, it would mean that there</w:t>
      </w:r>
      <w:r>
        <w:rPr>
          <w:rFonts w:hint="default" w:eastAsia="宋体"/>
          <w:b w:val="0"/>
          <w:bCs/>
          <w:sz w:val="22"/>
          <w:szCs w:val="22"/>
          <w:lang w:val="en-US" w:eastAsia="zh-CN"/>
        </w:rPr>
        <w:t>’</w:t>
      </w:r>
      <w:r>
        <w:rPr>
          <w:rFonts w:hint="eastAsia" w:eastAsia="宋体"/>
          <w:b w:val="0"/>
          <w:bCs/>
          <w:sz w:val="22"/>
          <w:szCs w:val="22"/>
          <w:lang w:val="en-US" w:eastAsia="zh-CN"/>
        </w:rPr>
        <w:t xml:space="preserve">s no requirement for NR-U in related operations (because </w:t>
      </w:r>
      <w:r>
        <w:rPr>
          <w:rFonts w:hint="default" w:eastAsia="宋体"/>
          <w:b w:val="0"/>
          <w:bCs/>
          <w:sz w:val="22"/>
          <w:szCs w:val="22"/>
          <w:lang w:val="en-US" w:eastAsia="zh-CN"/>
        </w:rPr>
        <w:t xml:space="preserve">“unless explicitly stated, </w:t>
      </w:r>
      <w:r>
        <w:rPr>
          <w:rFonts w:hint="eastAsia" w:eastAsia="宋体"/>
          <w:b w:val="0"/>
          <w:bCs/>
          <w:sz w:val="22"/>
          <w:szCs w:val="22"/>
          <w:lang w:val="en-US" w:eastAsia="zh-CN"/>
        </w:rPr>
        <w:t xml:space="preserve">current </w:t>
      </w:r>
      <w:r>
        <w:rPr>
          <w:rFonts w:hint="default" w:eastAsia="宋体"/>
          <w:b w:val="0"/>
          <w:bCs/>
          <w:sz w:val="22"/>
          <w:szCs w:val="22"/>
          <w:lang w:val="en-US" w:eastAsia="zh-CN"/>
        </w:rPr>
        <w:t>requirements do not apply when CCA is used”</w:t>
      </w:r>
      <w:r>
        <w:rPr>
          <w:rFonts w:hint="eastAsia" w:eastAsia="宋体"/>
          <w:b w:val="0"/>
          <w:bCs/>
          <w:sz w:val="22"/>
          <w:szCs w:val="22"/>
          <w:lang w:val="en-US" w:eastAsia="zh-CN"/>
        </w:rPr>
        <w:t xml:space="preserve"> is stated in the beginning of the spec). Consequently, the spec will be broken.</w:t>
      </w:r>
    </w:p>
    <w:p>
      <w:pPr>
        <w:pStyle w:val="39"/>
        <w:rPr>
          <w:rFonts w:hint="default" w:eastAsia="宋体"/>
          <w:b w:val="0"/>
          <w:bCs/>
          <w:sz w:val="22"/>
          <w:szCs w:val="22"/>
          <w:lang w:val="en-US" w:eastAsia="zh-CN"/>
        </w:rPr>
      </w:pPr>
      <w:r>
        <w:rPr>
          <w:rFonts w:hint="eastAsia" w:eastAsia="宋体"/>
          <w:sz w:val="22"/>
          <w:szCs w:val="22"/>
          <w:lang w:val="en-US" w:eastAsia="zh-CN"/>
        </w:rPr>
        <w:t xml:space="preserve">If option 1) is taken and </w:t>
      </w:r>
      <w:r>
        <w:rPr>
          <w:rFonts w:hint="eastAsia" w:eastAsia="宋体"/>
          <w:b w:val="0"/>
          <w:bCs/>
          <w:sz w:val="22"/>
          <w:szCs w:val="22"/>
          <w:lang w:val="en-US" w:eastAsia="zh-CN"/>
        </w:rPr>
        <w:t>companies forget to add some of the statements</w:t>
      </w:r>
      <w:r>
        <w:rPr>
          <w:rFonts w:hint="eastAsia" w:eastAsia="宋体"/>
          <w:sz w:val="22"/>
          <w:szCs w:val="22"/>
          <w:lang w:val="en-US" w:eastAsia="zh-CN"/>
        </w:rPr>
        <w:t>, it would mean there</w:t>
      </w:r>
      <w:r>
        <w:rPr>
          <w:rFonts w:hint="default" w:eastAsia="宋体"/>
          <w:sz w:val="22"/>
          <w:szCs w:val="22"/>
          <w:lang w:val="en-US" w:eastAsia="zh-CN"/>
        </w:rPr>
        <w:t>’</w:t>
      </w:r>
      <w:r>
        <w:rPr>
          <w:rFonts w:hint="eastAsia" w:eastAsia="宋体"/>
          <w:sz w:val="22"/>
          <w:szCs w:val="22"/>
          <w:lang w:val="en-US" w:eastAsia="zh-CN"/>
        </w:rPr>
        <w:t>s no requirement at all for NR-U in related operations, thus resulting in a broken spec.</w:t>
      </w:r>
    </w:p>
    <w:p>
      <w:pPr>
        <w:rPr>
          <w:rFonts w:hint="default"/>
          <w:sz w:val="22"/>
          <w:szCs w:val="22"/>
          <w:lang w:val="en-US" w:eastAsia="zh-CN"/>
        </w:rPr>
      </w:pPr>
      <w:r>
        <w:rPr>
          <w:rFonts w:hint="eastAsia" w:eastAsia="宋体"/>
          <w:b w:val="0"/>
          <w:bCs/>
          <w:sz w:val="22"/>
          <w:szCs w:val="22"/>
          <w:lang w:val="en-US" w:eastAsia="zh-CN"/>
        </w:rPr>
        <w:t>Based on Observation 4 and 5, option 2) has certain advantages over option 1).</w:t>
      </w:r>
    </w:p>
    <w:p>
      <w:pPr>
        <w:pStyle w:val="35"/>
        <w:rPr>
          <w:rFonts w:hint="default" w:eastAsia="宋体"/>
          <w:b w:val="0"/>
          <w:bCs/>
          <w:sz w:val="22"/>
          <w:szCs w:val="22"/>
          <w:lang w:val="en-US" w:eastAsia="zh-CN"/>
        </w:rPr>
      </w:pPr>
      <w:r>
        <w:rPr>
          <w:rFonts w:hint="eastAsia"/>
          <w:sz w:val="22"/>
          <w:szCs w:val="22"/>
          <w:lang w:val="en-US" w:eastAsia="zh-CN"/>
        </w:rPr>
        <w:t xml:space="preserve">In 38.133 and 36.133, 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don’t apply to NR-U operations. No statement is added anywhere. </w:t>
      </w:r>
    </w:p>
    <w:p>
      <w:pPr>
        <w:pStyle w:val="27"/>
        <w:jc w:val="both"/>
      </w:pPr>
      <w:r>
        <w:rPr>
          <w:rFonts w:hint="eastAsia"/>
          <w:lang w:val="en-US" w:eastAsia="zh-CN"/>
        </w:rPr>
        <w:t>5</w:t>
      </w:r>
      <w:r>
        <w:tab/>
      </w:r>
      <w:r>
        <w:t>Conclusion</w:t>
      </w:r>
    </w:p>
    <w:p>
      <w:pPr>
        <w:pStyle w:val="29"/>
        <w:keepNext w:val="0"/>
        <w:keepLines w:val="0"/>
        <w:pageBreakBefore w:val="0"/>
        <w:widowControl/>
        <w:numPr>
          <w:ilvl w:val="0"/>
          <w:numId w:val="7"/>
        </w:numPr>
        <w:kinsoku/>
        <w:wordWrap/>
        <w:overflowPunct/>
        <w:topLinePunct w:val="0"/>
        <w:autoSpaceDE/>
        <w:autoSpaceDN/>
        <w:bidi w:val="0"/>
        <w:adjustRightInd/>
        <w:snapToGrid/>
        <w:spacing w:line="260" w:lineRule="auto"/>
        <w:ind w:left="0" w:firstLine="0"/>
        <w:textAlignment w:val="auto"/>
        <w:outlineLvl w:val="9"/>
        <w:rPr>
          <w:sz w:val="22"/>
          <w:szCs w:val="22"/>
        </w:rPr>
      </w:pPr>
      <w:r>
        <w:rPr>
          <w:rFonts w:hint="eastAsia" w:eastAsia="宋体"/>
          <w:sz w:val="22"/>
          <w:szCs w:val="22"/>
          <w:lang w:val="en-US" w:eastAsia="zh-CN"/>
        </w:rPr>
        <w:t>Without a complete structure for all clauses and sub-clauses, companies might have problems adding sub-sections to 38.133.</w:t>
      </w:r>
    </w:p>
    <w:p>
      <w:pPr>
        <w:pStyle w:val="39"/>
        <w:rPr>
          <w:sz w:val="22"/>
          <w:szCs w:val="22"/>
        </w:rPr>
      </w:pPr>
      <w:r>
        <w:rPr>
          <w:rFonts w:hint="eastAsia" w:eastAsia="宋体"/>
          <w:sz w:val="22"/>
          <w:szCs w:val="22"/>
          <w:lang w:val="en-US" w:eastAsia="zh-CN"/>
        </w:rPr>
        <w:t>I</w:t>
      </w:r>
      <w:r>
        <w:rPr>
          <w:rFonts w:hint="eastAsia" w:eastAsia="宋体" w:cs="Times New Roman"/>
          <w:sz w:val="22"/>
          <w:szCs w:val="22"/>
          <w:lang w:val="en-US" w:eastAsia="zh-CN"/>
        </w:rPr>
        <w:t>f some CRs creating new sub-clauses are about to get approved in this meeting, then the whole structure has to be created to contain the added sub-clauses</w:t>
      </w:r>
      <w:r>
        <w:rPr>
          <w:rFonts w:hint="eastAsia" w:eastAsia="宋体"/>
          <w:sz w:val="22"/>
          <w:szCs w:val="22"/>
          <w:lang w:val="en-US" w:eastAsia="zh-CN"/>
        </w:rPr>
        <w:t>.</w:t>
      </w:r>
    </w:p>
    <w:p>
      <w:pPr>
        <w:pStyle w:val="35"/>
        <w:numPr>
          <w:ilvl w:val="0"/>
          <w:numId w:val="0"/>
        </w:numPr>
        <w:ind w:leftChars="0"/>
        <w:rPr>
          <w:sz w:val="22"/>
          <w:szCs w:val="22"/>
        </w:rPr>
      </w:pPr>
      <w:r>
        <w:rPr>
          <w:rFonts w:hint="eastAsia"/>
          <w:sz w:val="22"/>
          <w:szCs w:val="22"/>
          <w:lang w:val="en-US" w:eastAsia="zh-CN"/>
        </w:rPr>
        <w:t>Proposal 1: Agree on the CR [4] to create the whole structure of new clauses in 38.133 due to NR-U.</w:t>
      </w:r>
    </w:p>
    <w:p>
      <w:pPr>
        <w:pStyle w:val="39"/>
        <w:rPr>
          <w:b w:val="0"/>
          <w:iCs w:val="0"/>
          <w:sz w:val="22"/>
          <w:szCs w:val="22"/>
        </w:rPr>
      </w:pPr>
      <w:r>
        <w:rPr>
          <w:rFonts w:hint="eastAsia" w:eastAsia="宋体"/>
          <w:sz w:val="22"/>
          <w:szCs w:val="22"/>
          <w:lang w:val="en-US" w:eastAsia="zh-CN"/>
        </w:rPr>
        <w:t>A CR to create the entire structure and all the clauses is not needed in 36.133.</w:t>
      </w:r>
    </w:p>
    <w:p>
      <w:pPr>
        <w:pStyle w:val="35"/>
        <w:numPr>
          <w:ilvl w:val="0"/>
          <w:numId w:val="0"/>
        </w:numPr>
        <w:ind w:leftChars="0"/>
        <w:rPr>
          <w:rFonts w:hint="eastAsia" w:eastAsia="宋体"/>
          <w:b w:val="0"/>
          <w:bCs/>
          <w:sz w:val="22"/>
          <w:szCs w:val="22"/>
          <w:lang w:val="en-US" w:eastAsia="zh-CN"/>
        </w:rPr>
      </w:pPr>
      <w:r>
        <w:rPr>
          <w:rFonts w:hint="eastAsia"/>
          <w:sz w:val="22"/>
          <w:szCs w:val="22"/>
          <w:lang w:val="en-US" w:eastAsia="zh-CN"/>
        </w:rPr>
        <w:t xml:space="preserve">Proposal 2: In 36.133, newly created NR-U sub-clauses shall end with </w:t>
      </w:r>
      <w:r>
        <w:rPr>
          <w:rFonts w:hint="default"/>
          <w:sz w:val="22"/>
          <w:szCs w:val="22"/>
          <w:lang w:val="en-US" w:eastAsia="zh-CN"/>
        </w:rPr>
        <w:t>“</w:t>
      </w:r>
      <w:r>
        <w:rPr>
          <w:rFonts w:hint="eastAsia"/>
          <w:sz w:val="22"/>
          <w:szCs w:val="22"/>
          <w:lang w:val="en-US" w:eastAsia="zh-CN"/>
        </w:rPr>
        <w:t>.a</w:t>
      </w:r>
      <w:r>
        <w:rPr>
          <w:rFonts w:hint="default"/>
          <w:sz w:val="22"/>
          <w:szCs w:val="22"/>
          <w:lang w:val="en-US" w:eastAsia="zh-CN"/>
        </w:rPr>
        <w:t>”</w:t>
      </w:r>
      <w:r>
        <w:rPr>
          <w:rFonts w:hint="eastAsia"/>
          <w:sz w:val="22"/>
          <w:szCs w:val="22"/>
          <w:lang w:val="en-US" w:eastAsia="zh-CN"/>
        </w:rPr>
        <w:t xml:space="preserve"> to avoid confusion with existing section naming. </w:t>
      </w:r>
    </w:p>
    <w:p>
      <w:pPr>
        <w:pStyle w:val="39"/>
        <w:rPr>
          <w:rFonts w:hint="default" w:eastAsia="宋体"/>
          <w:b w:val="0"/>
          <w:bCs/>
          <w:sz w:val="22"/>
          <w:szCs w:val="22"/>
          <w:lang w:val="en-US" w:eastAsia="zh-CN"/>
        </w:rPr>
      </w:pPr>
      <w:r>
        <w:rPr>
          <w:rFonts w:hint="eastAsia" w:eastAsia="宋体"/>
          <w:sz w:val="22"/>
          <w:szCs w:val="22"/>
          <w:lang w:val="en-US" w:eastAsia="zh-CN"/>
        </w:rPr>
        <w:t>Option 1) would mean a lot of statements added in different parts of the specifications TS 38.133 and TS 36.133.</w:t>
      </w:r>
    </w:p>
    <w:p>
      <w:pPr>
        <w:pStyle w:val="39"/>
        <w:rPr>
          <w:rFonts w:hint="default" w:eastAsia="宋体"/>
          <w:b w:val="0"/>
          <w:bCs/>
          <w:sz w:val="22"/>
          <w:szCs w:val="22"/>
          <w:lang w:val="en-US" w:eastAsia="zh-CN"/>
        </w:rPr>
      </w:pPr>
      <w:r>
        <w:rPr>
          <w:rFonts w:hint="eastAsia" w:eastAsia="宋体"/>
          <w:sz w:val="22"/>
          <w:szCs w:val="22"/>
          <w:lang w:val="en-US" w:eastAsia="zh-CN"/>
        </w:rPr>
        <w:t xml:space="preserve">If option 1) is taken and </w:t>
      </w:r>
      <w:r>
        <w:rPr>
          <w:rFonts w:hint="eastAsia" w:eastAsia="宋体"/>
          <w:b w:val="0"/>
          <w:bCs/>
          <w:sz w:val="22"/>
          <w:szCs w:val="22"/>
          <w:lang w:val="en-US" w:eastAsia="zh-CN"/>
        </w:rPr>
        <w:t>companies forget to add some of the statements</w:t>
      </w:r>
      <w:r>
        <w:rPr>
          <w:rFonts w:hint="eastAsia" w:eastAsia="宋体"/>
          <w:sz w:val="22"/>
          <w:szCs w:val="22"/>
          <w:lang w:val="en-US" w:eastAsia="zh-CN"/>
        </w:rPr>
        <w:t>, it would mean there</w:t>
      </w:r>
      <w:r>
        <w:rPr>
          <w:rFonts w:hint="default" w:eastAsia="宋体"/>
          <w:sz w:val="22"/>
          <w:szCs w:val="22"/>
          <w:lang w:val="en-US" w:eastAsia="zh-CN"/>
        </w:rPr>
        <w:t>’</w:t>
      </w:r>
      <w:r>
        <w:rPr>
          <w:rFonts w:hint="eastAsia" w:eastAsia="宋体"/>
          <w:sz w:val="22"/>
          <w:szCs w:val="22"/>
          <w:lang w:val="en-US" w:eastAsia="zh-CN"/>
        </w:rPr>
        <w:t>s no requirement at all for NR-U in related operations, thus resulting in a broken spec.</w:t>
      </w:r>
    </w:p>
    <w:p>
      <w:pPr>
        <w:pStyle w:val="35"/>
        <w:numPr>
          <w:ilvl w:val="0"/>
          <w:numId w:val="0"/>
        </w:numPr>
        <w:ind w:leftChars="0"/>
      </w:pPr>
      <w:r>
        <w:rPr>
          <w:rFonts w:hint="eastAsia"/>
          <w:sz w:val="22"/>
          <w:szCs w:val="22"/>
          <w:lang w:val="en-US" w:eastAsia="zh-CN"/>
        </w:rPr>
        <w:t xml:space="preserve">Proposal 3: In 38.133 and 36.133, assume by default that since NR-U is a part of NR, unless explicitly stated, all requirements in the current spec apply to NR-U operations. If different requirements are needed, new sub-sections shall be created so that readers will understand that the requirements in the parallel old sections don’t apply to NR-U operations. No statement is added anywhere. </w:t>
      </w:r>
    </w:p>
    <w:p>
      <w:pPr>
        <w:pStyle w:val="27"/>
        <w:jc w:val="both"/>
      </w:pPr>
      <w:r>
        <w:t>References</w:t>
      </w:r>
    </w:p>
    <w:p>
      <w:pPr>
        <w:numPr>
          <w:ilvl w:val="0"/>
          <w:numId w:val="8"/>
        </w:numPr>
        <w:overflowPunct w:val="0"/>
        <w:autoSpaceDE w:val="0"/>
        <w:autoSpaceDN w:val="0"/>
        <w:adjustRightInd w:val="0"/>
        <w:spacing w:after="120" w:line="240" w:lineRule="auto"/>
        <w:jc w:val="both"/>
        <w:textAlignment w:val="baseline"/>
        <w:rPr>
          <w:sz w:val="22"/>
          <w:szCs w:val="22"/>
          <w:lang w:val="en-GB"/>
        </w:rPr>
      </w:pPr>
      <w:r>
        <w:rPr>
          <w:rFonts w:hint="eastAsia" w:eastAsia="宋体"/>
          <w:sz w:val="22"/>
          <w:szCs w:val="22"/>
          <w:lang w:val="en-US" w:eastAsia="zh-CN"/>
        </w:rPr>
        <w:t xml:space="preserve">3GPP </w:t>
      </w:r>
      <w:r>
        <w:rPr>
          <w:sz w:val="22"/>
          <w:szCs w:val="22"/>
        </w:rPr>
        <w:t>TS 36.</w:t>
      </w:r>
      <w:r>
        <w:rPr>
          <w:rFonts w:hint="eastAsia" w:eastAsia="宋体"/>
          <w:sz w:val="22"/>
          <w:szCs w:val="22"/>
          <w:lang w:val="en-US" w:eastAsia="zh-CN"/>
        </w:rPr>
        <w:t>133</w:t>
      </w:r>
      <w:r>
        <w:rPr>
          <w:sz w:val="22"/>
          <w:szCs w:val="22"/>
        </w:rPr>
        <w:t xml:space="preserve"> E-UTRA; </w:t>
      </w:r>
      <w:r>
        <w:rPr>
          <w:rFonts w:cs="v4.2.0"/>
          <w:sz w:val="22"/>
          <w:szCs w:val="22"/>
        </w:rPr>
        <w:t>Requirements for support of radio resource management</w:t>
      </w:r>
      <w:r>
        <w:rPr>
          <w:sz w:val="22"/>
          <w:szCs w:val="22"/>
          <w:lang w:val="en-GB"/>
        </w:rPr>
        <w:t>.</w:t>
      </w:r>
    </w:p>
    <w:p>
      <w:pPr>
        <w:numPr>
          <w:ilvl w:val="0"/>
          <w:numId w:val="8"/>
        </w:numPr>
        <w:overflowPunct w:val="0"/>
        <w:autoSpaceDE w:val="0"/>
        <w:autoSpaceDN w:val="0"/>
        <w:adjustRightInd w:val="0"/>
        <w:spacing w:after="120" w:line="240" w:lineRule="auto"/>
        <w:jc w:val="both"/>
        <w:textAlignment w:val="baseline"/>
        <w:rPr>
          <w:sz w:val="22"/>
          <w:szCs w:val="22"/>
          <w:lang w:val="en-GB"/>
        </w:rPr>
      </w:pPr>
      <w:r>
        <w:rPr>
          <w:rFonts w:hint="eastAsia" w:eastAsia="宋体"/>
          <w:sz w:val="22"/>
          <w:szCs w:val="22"/>
          <w:lang w:val="en-US" w:eastAsia="zh-CN"/>
        </w:rPr>
        <w:t xml:space="preserve">3GPP </w:t>
      </w:r>
      <w:r>
        <w:rPr>
          <w:sz w:val="22"/>
          <w:szCs w:val="22"/>
        </w:rPr>
        <w:t>TS 3</w:t>
      </w:r>
      <w:r>
        <w:rPr>
          <w:rFonts w:hint="eastAsia" w:eastAsia="宋体"/>
          <w:sz w:val="22"/>
          <w:szCs w:val="22"/>
          <w:lang w:val="en-US" w:eastAsia="zh-CN"/>
        </w:rPr>
        <w:t>8</w:t>
      </w:r>
      <w:r>
        <w:rPr>
          <w:sz w:val="22"/>
          <w:szCs w:val="22"/>
        </w:rPr>
        <w:t>.</w:t>
      </w:r>
      <w:r>
        <w:rPr>
          <w:rFonts w:hint="eastAsia" w:eastAsia="宋体"/>
          <w:sz w:val="22"/>
          <w:szCs w:val="22"/>
          <w:lang w:val="en-US" w:eastAsia="zh-CN"/>
        </w:rPr>
        <w:t>133 NR; Requirements for support of radio resource management.</w:t>
      </w:r>
    </w:p>
    <w:p>
      <w:pPr>
        <w:numPr>
          <w:ilvl w:val="0"/>
          <w:numId w:val="8"/>
        </w:numPr>
        <w:overflowPunct w:val="0"/>
        <w:autoSpaceDE w:val="0"/>
        <w:autoSpaceDN w:val="0"/>
        <w:adjustRightInd w:val="0"/>
        <w:spacing w:after="120" w:line="240" w:lineRule="auto"/>
        <w:jc w:val="both"/>
        <w:textAlignment w:val="baseline"/>
        <w:rPr>
          <w:sz w:val="22"/>
          <w:szCs w:val="22"/>
          <w:lang w:val="en-GB"/>
        </w:rPr>
      </w:pPr>
      <w:r>
        <w:rPr>
          <w:rFonts w:hint="eastAsia"/>
          <w:sz w:val="22"/>
          <w:szCs w:val="22"/>
          <w:lang w:val="en-GB"/>
        </w:rPr>
        <w:t xml:space="preserve">R4-1913182 </w:t>
      </w:r>
      <w:bookmarkStart w:id="4" w:name="_GoBack"/>
      <w:bookmarkEnd w:id="4"/>
    </w:p>
    <w:p>
      <w:pPr>
        <w:numPr>
          <w:ilvl w:val="0"/>
          <w:numId w:val="8"/>
        </w:numPr>
        <w:overflowPunct w:val="0"/>
        <w:autoSpaceDE w:val="0"/>
        <w:autoSpaceDN w:val="0"/>
        <w:adjustRightInd w:val="0"/>
        <w:spacing w:after="120" w:line="240" w:lineRule="auto"/>
        <w:jc w:val="both"/>
        <w:textAlignment w:val="baseline"/>
        <w:rPr>
          <w:sz w:val="22"/>
          <w:szCs w:val="22"/>
          <w:lang w:val="en-GB"/>
        </w:rPr>
      </w:pPr>
      <w:bookmarkStart w:id="3" w:name="_Ref2843888"/>
      <w:r>
        <w:rPr>
          <w:rFonts w:hint="eastAsia" w:eastAsia="宋体"/>
          <w:sz w:val="22"/>
          <w:szCs w:val="22"/>
          <w:lang w:val="en-US" w:eastAsia="zh-CN"/>
        </w:rPr>
        <w:t>R4-1912662</w:t>
      </w:r>
      <w:bookmarkEnd w:id="3"/>
      <w:r>
        <w:rPr>
          <w:sz w:val="22"/>
          <w:szCs w:val="22"/>
          <w:lang w:val="en-GB"/>
        </w:rPr>
        <w:t xml:space="preserve"> </w:t>
      </w:r>
    </w:p>
    <w:p>
      <w:pPr>
        <w:numPr>
          <w:ilvl w:val="0"/>
          <w:numId w:val="8"/>
        </w:numPr>
        <w:overflowPunct w:val="0"/>
        <w:autoSpaceDE w:val="0"/>
        <w:autoSpaceDN w:val="0"/>
        <w:adjustRightInd w:val="0"/>
        <w:spacing w:after="120" w:line="240" w:lineRule="auto"/>
        <w:jc w:val="both"/>
        <w:textAlignment w:val="baseline"/>
        <w:rPr>
          <w:color w:val="auto"/>
          <w:sz w:val="22"/>
          <w:szCs w:val="22"/>
          <w:lang w:val="en-GB"/>
        </w:rPr>
      </w:pPr>
      <w:r>
        <w:rPr>
          <w:rFonts w:hint="eastAsia"/>
          <w:color w:val="auto"/>
          <w:sz w:val="22"/>
          <w:szCs w:val="22"/>
          <w:lang w:val="en-GB"/>
        </w:rPr>
        <w:t>R4-2000039</w:t>
      </w:r>
      <w:r>
        <w:rPr>
          <w:rFonts w:hint="eastAsia" w:eastAsia="宋体"/>
          <w:color w:val="auto"/>
          <w:sz w:val="22"/>
          <w:szCs w:val="22"/>
          <w:lang w:val="en-US" w:eastAsia="zh-CN"/>
        </w:rPr>
        <w:t>,</w:t>
      </w:r>
      <w:r>
        <w:rPr>
          <w:rFonts w:hint="eastAsia"/>
          <w:color w:val="auto"/>
          <w:sz w:val="22"/>
          <w:szCs w:val="22"/>
          <w:lang w:val="en-GB"/>
        </w:rPr>
        <w:t xml:space="preserve"> CR for spec structure to address NR-U in 38.133</w:t>
      </w:r>
      <w:r>
        <w:rPr>
          <w:rFonts w:hint="eastAsia" w:eastAsia="宋体"/>
          <w:color w:val="auto"/>
          <w:sz w:val="22"/>
          <w:szCs w:val="22"/>
          <w:lang w:val="en-US" w:eastAsia="zh-CN"/>
        </w:rPr>
        <w:t>, ZTE Corporation.</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v4.2.0">
    <w:altName w:val="Times New Roman"/>
    <w:panose1 w:val="00000000000000000000"/>
    <w:charset w:val="00"/>
    <w:family w:val="auto"/>
    <w:pitch w:val="default"/>
    <w:sig w:usb0="00000000" w:usb1="00000000" w:usb2="00000000" w:usb3="00000000" w:csb0="00000000" w:csb1="0000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CE0F96"/>
    <w:multiLevelType w:val="singleLevel"/>
    <w:tmpl w:val="B3CE0F96"/>
    <w:lvl w:ilvl="0" w:tentative="0">
      <w:start w:val="1"/>
      <w:numFmt w:val="decimal"/>
      <w:suff w:val="space"/>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2"/>
  </w:num>
  <w:num w:numId="2">
    <w:abstractNumId w:val="4"/>
  </w:num>
  <w:num w:numId="3">
    <w:abstractNumId w:val="3"/>
  </w:num>
  <w:num w:numId="4">
    <w:abstractNumId w:val="6"/>
  </w:num>
  <w:num w:numId="5">
    <w:abstractNumId w:val="5"/>
  </w:num>
  <w:num w:numId="6">
    <w:abstractNumId w:val="0"/>
  </w:num>
  <w:num w:numId="7">
    <w:abstractNumId w:val="2"/>
    <w:lvlOverride w:ilvl="0">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B274E2"/>
    <w:rsid w:val="02C25D33"/>
    <w:rsid w:val="02DE2EAB"/>
    <w:rsid w:val="03C6506D"/>
    <w:rsid w:val="03F37217"/>
    <w:rsid w:val="04AF7AB2"/>
    <w:rsid w:val="04C77D0A"/>
    <w:rsid w:val="04D5204C"/>
    <w:rsid w:val="059B61E4"/>
    <w:rsid w:val="05A86143"/>
    <w:rsid w:val="06105DAC"/>
    <w:rsid w:val="069766CC"/>
    <w:rsid w:val="07502CA2"/>
    <w:rsid w:val="078B76F8"/>
    <w:rsid w:val="079D410C"/>
    <w:rsid w:val="08641205"/>
    <w:rsid w:val="0868025F"/>
    <w:rsid w:val="0873226E"/>
    <w:rsid w:val="08935729"/>
    <w:rsid w:val="08C654D4"/>
    <w:rsid w:val="08CC5D10"/>
    <w:rsid w:val="092C45E6"/>
    <w:rsid w:val="099F556C"/>
    <w:rsid w:val="09C640C3"/>
    <w:rsid w:val="09CB5701"/>
    <w:rsid w:val="0A5763D4"/>
    <w:rsid w:val="0A7BF868"/>
    <w:rsid w:val="0B4F48F0"/>
    <w:rsid w:val="0B7322DC"/>
    <w:rsid w:val="0B9179D4"/>
    <w:rsid w:val="0BB77882"/>
    <w:rsid w:val="0C3C5307"/>
    <w:rsid w:val="0C56263C"/>
    <w:rsid w:val="0C5E2B8A"/>
    <w:rsid w:val="0D102274"/>
    <w:rsid w:val="0DA958CA"/>
    <w:rsid w:val="0DBD45AE"/>
    <w:rsid w:val="0DF104D3"/>
    <w:rsid w:val="0E1C586B"/>
    <w:rsid w:val="0E852C9E"/>
    <w:rsid w:val="0ED138E6"/>
    <w:rsid w:val="0F67780F"/>
    <w:rsid w:val="0F8F3C2A"/>
    <w:rsid w:val="0FB648CB"/>
    <w:rsid w:val="0FD0731A"/>
    <w:rsid w:val="0FF1533A"/>
    <w:rsid w:val="0FFE0AFA"/>
    <w:rsid w:val="1061698F"/>
    <w:rsid w:val="10AA3C13"/>
    <w:rsid w:val="10CD0B75"/>
    <w:rsid w:val="110C4D24"/>
    <w:rsid w:val="122017FC"/>
    <w:rsid w:val="128409CA"/>
    <w:rsid w:val="12BB3A94"/>
    <w:rsid w:val="12D26F74"/>
    <w:rsid w:val="12EF585C"/>
    <w:rsid w:val="13262572"/>
    <w:rsid w:val="136D11EC"/>
    <w:rsid w:val="137D50D6"/>
    <w:rsid w:val="139B3B65"/>
    <w:rsid w:val="13D2331B"/>
    <w:rsid w:val="13D36053"/>
    <w:rsid w:val="13F75352"/>
    <w:rsid w:val="1480544B"/>
    <w:rsid w:val="14B36B91"/>
    <w:rsid w:val="14F433DC"/>
    <w:rsid w:val="15A37488"/>
    <w:rsid w:val="164F667E"/>
    <w:rsid w:val="165D0583"/>
    <w:rsid w:val="16654289"/>
    <w:rsid w:val="16DB79C9"/>
    <w:rsid w:val="17141F2D"/>
    <w:rsid w:val="17A076C4"/>
    <w:rsid w:val="17A62BCE"/>
    <w:rsid w:val="17E826AB"/>
    <w:rsid w:val="18D3414F"/>
    <w:rsid w:val="18D91924"/>
    <w:rsid w:val="19A96435"/>
    <w:rsid w:val="1A0B3A21"/>
    <w:rsid w:val="1A5B253D"/>
    <w:rsid w:val="1B3329B5"/>
    <w:rsid w:val="1B7F155B"/>
    <w:rsid w:val="1C36512F"/>
    <w:rsid w:val="1D1F1294"/>
    <w:rsid w:val="1D947423"/>
    <w:rsid w:val="1E587858"/>
    <w:rsid w:val="1E7D000A"/>
    <w:rsid w:val="1E8806BC"/>
    <w:rsid w:val="1EA137E3"/>
    <w:rsid w:val="1F0936F5"/>
    <w:rsid w:val="1F17474D"/>
    <w:rsid w:val="1F2B10F9"/>
    <w:rsid w:val="1F711839"/>
    <w:rsid w:val="200D067C"/>
    <w:rsid w:val="20811B82"/>
    <w:rsid w:val="20932716"/>
    <w:rsid w:val="20A662B2"/>
    <w:rsid w:val="21091739"/>
    <w:rsid w:val="211451D0"/>
    <w:rsid w:val="2151075A"/>
    <w:rsid w:val="219E74A3"/>
    <w:rsid w:val="21EA6CD9"/>
    <w:rsid w:val="22571B82"/>
    <w:rsid w:val="22920D1D"/>
    <w:rsid w:val="22C0245E"/>
    <w:rsid w:val="23514077"/>
    <w:rsid w:val="23855295"/>
    <w:rsid w:val="23B20773"/>
    <w:rsid w:val="23CF6D67"/>
    <w:rsid w:val="23ED53B9"/>
    <w:rsid w:val="248F188B"/>
    <w:rsid w:val="24E91488"/>
    <w:rsid w:val="24FD5F16"/>
    <w:rsid w:val="25077EC5"/>
    <w:rsid w:val="25962669"/>
    <w:rsid w:val="25B77F2C"/>
    <w:rsid w:val="25C20278"/>
    <w:rsid w:val="262D62D9"/>
    <w:rsid w:val="264B689D"/>
    <w:rsid w:val="266135B0"/>
    <w:rsid w:val="26681CAB"/>
    <w:rsid w:val="267E5FCE"/>
    <w:rsid w:val="273A1E63"/>
    <w:rsid w:val="27572E0B"/>
    <w:rsid w:val="280C272A"/>
    <w:rsid w:val="282C7CF8"/>
    <w:rsid w:val="284E33F7"/>
    <w:rsid w:val="287A3770"/>
    <w:rsid w:val="293606FA"/>
    <w:rsid w:val="29517179"/>
    <w:rsid w:val="29E7086A"/>
    <w:rsid w:val="29F3706C"/>
    <w:rsid w:val="2A1219AD"/>
    <w:rsid w:val="2A140904"/>
    <w:rsid w:val="2A394321"/>
    <w:rsid w:val="2AE26D3F"/>
    <w:rsid w:val="2AF8774D"/>
    <w:rsid w:val="2B0F6E62"/>
    <w:rsid w:val="2B1341B4"/>
    <w:rsid w:val="2B7579C5"/>
    <w:rsid w:val="2BB04900"/>
    <w:rsid w:val="2C1A0F59"/>
    <w:rsid w:val="2C3A3275"/>
    <w:rsid w:val="2C495744"/>
    <w:rsid w:val="2CEE6B8D"/>
    <w:rsid w:val="2D233DAE"/>
    <w:rsid w:val="2D8E403A"/>
    <w:rsid w:val="2E145F76"/>
    <w:rsid w:val="2EA86D09"/>
    <w:rsid w:val="2F32226B"/>
    <w:rsid w:val="2F376D10"/>
    <w:rsid w:val="2FA231C5"/>
    <w:rsid w:val="305F2AFB"/>
    <w:rsid w:val="308B65F2"/>
    <w:rsid w:val="3117229F"/>
    <w:rsid w:val="31395268"/>
    <w:rsid w:val="31A50177"/>
    <w:rsid w:val="31B60B32"/>
    <w:rsid w:val="320F0A18"/>
    <w:rsid w:val="32351CB2"/>
    <w:rsid w:val="324554E5"/>
    <w:rsid w:val="325D2B5A"/>
    <w:rsid w:val="327661FC"/>
    <w:rsid w:val="32B33B5A"/>
    <w:rsid w:val="32EE27B2"/>
    <w:rsid w:val="32F876E5"/>
    <w:rsid w:val="3317697A"/>
    <w:rsid w:val="332328F5"/>
    <w:rsid w:val="33372789"/>
    <w:rsid w:val="333876C2"/>
    <w:rsid w:val="33484A1E"/>
    <w:rsid w:val="335055C4"/>
    <w:rsid w:val="335F47E9"/>
    <w:rsid w:val="346E4104"/>
    <w:rsid w:val="3476470C"/>
    <w:rsid w:val="34D83C16"/>
    <w:rsid w:val="3509315E"/>
    <w:rsid w:val="351A4CC6"/>
    <w:rsid w:val="354445A3"/>
    <w:rsid w:val="37705F34"/>
    <w:rsid w:val="377700B0"/>
    <w:rsid w:val="37AF7036"/>
    <w:rsid w:val="380927B5"/>
    <w:rsid w:val="3876150B"/>
    <w:rsid w:val="392739EA"/>
    <w:rsid w:val="392D38AD"/>
    <w:rsid w:val="3946679B"/>
    <w:rsid w:val="399A43EA"/>
    <w:rsid w:val="3A0F1960"/>
    <w:rsid w:val="3A166029"/>
    <w:rsid w:val="3AD21A5D"/>
    <w:rsid w:val="3AF216E5"/>
    <w:rsid w:val="3B30671A"/>
    <w:rsid w:val="3B5662AC"/>
    <w:rsid w:val="3B6A3CFA"/>
    <w:rsid w:val="3CCE203C"/>
    <w:rsid w:val="3D0C1655"/>
    <w:rsid w:val="3D4E48C8"/>
    <w:rsid w:val="3D77737D"/>
    <w:rsid w:val="3DC04E13"/>
    <w:rsid w:val="3DD244E7"/>
    <w:rsid w:val="3E5B41D6"/>
    <w:rsid w:val="3ECE16FA"/>
    <w:rsid w:val="3F7F2D18"/>
    <w:rsid w:val="3FAB36EA"/>
    <w:rsid w:val="3FCF1C3A"/>
    <w:rsid w:val="3FF55768"/>
    <w:rsid w:val="40566CBF"/>
    <w:rsid w:val="407921CE"/>
    <w:rsid w:val="40C04FE0"/>
    <w:rsid w:val="419B0E27"/>
    <w:rsid w:val="41AA7137"/>
    <w:rsid w:val="41AF78DC"/>
    <w:rsid w:val="41EC58FB"/>
    <w:rsid w:val="42381A71"/>
    <w:rsid w:val="426B0C9E"/>
    <w:rsid w:val="4276180D"/>
    <w:rsid w:val="42841694"/>
    <w:rsid w:val="429266C7"/>
    <w:rsid w:val="42AF1322"/>
    <w:rsid w:val="42B30ACF"/>
    <w:rsid w:val="42B82A1A"/>
    <w:rsid w:val="42E73C10"/>
    <w:rsid w:val="43EE582E"/>
    <w:rsid w:val="43FB3DA4"/>
    <w:rsid w:val="440E39D7"/>
    <w:rsid w:val="441C4006"/>
    <w:rsid w:val="442A656D"/>
    <w:rsid w:val="449E489D"/>
    <w:rsid w:val="44B24294"/>
    <w:rsid w:val="451019FB"/>
    <w:rsid w:val="455B13AC"/>
    <w:rsid w:val="45CF3CD0"/>
    <w:rsid w:val="46021B24"/>
    <w:rsid w:val="460567D8"/>
    <w:rsid w:val="462F25DF"/>
    <w:rsid w:val="46620161"/>
    <w:rsid w:val="477019EE"/>
    <w:rsid w:val="47C304FD"/>
    <w:rsid w:val="47C357A6"/>
    <w:rsid w:val="47D77F02"/>
    <w:rsid w:val="47DE392B"/>
    <w:rsid w:val="486F7D0D"/>
    <w:rsid w:val="487C3875"/>
    <w:rsid w:val="48977283"/>
    <w:rsid w:val="48FA3778"/>
    <w:rsid w:val="49896512"/>
    <w:rsid w:val="4996414B"/>
    <w:rsid w:val="49BA3D71"/>
    <w:rsid w:val="4A5C70F1"/>
    <w:rsid w:val="4AB61A05"/>
    <w:rsid w:val="4AE455F8"/>
    <w:rsid w:val="4AF26B9D"/>
    <w:rsid w:val="4BB65435"/>
    <w:rsid w:val="4BCE1489"/>
    <w:rsid w:val="4BEA1EE4"/>
    <w:rsid w:val="4C293566"/>
    <w:rsid w:val="4C36031B"/>
    <w:rsid w:val="4C723787"/>
    <w:rsid w:val="4CE93F00"/>
    <w:rsid w:val="4CF05EAC"/>
    <w:rsid w:val="4D102CB4"/>
    <w:rsid w:val="4D5E023C"/>
    <w:rsid w:val="4D9E609E"/>
    <w:rsid w:val="4E0243C8"/>
    <w:rsid w:val="4EB053BD"/>
    <w:rsid w:val="4EC4499B"/>
    <w:rsid w:val="4F2E6243"/>
    <w:rsid w:val="4FBC6FAF"/>
    <w:rsid w:val="4FDC68F3"/>
    <w:rsid w:val="50005DA1"/>
    <w:rsid w:val="5041435B"/>
    <w:rsid w:val="50564CCA"/>
    <w:rsid w:val="505A1CB0"/>
    <w:rsid w:val="509778C7"/>
    <w:rsid w:val="51773E2A"/>
    <w:rsid w:val="51B11CE0"/>
    <w:rsid w:val="51C53170"/>
    <w:rsid w:val="51CF1A2E"/>
    <w:rsid w:val="52402E54"/>
    <w:rsid w:val="5280421D"/>
    <w:rsid w:val="52BF27F0"/>
    <w:rsid w:val="535E62F0"/>
    <w:rsid w:val="5361709F"/>
    <w:rsid w:val="53705401"/>
    <w:rsid w:val="53752E8D"/>
    <w:rsid w:val="53832E83"/>
    <w:rsid w:val="539B536F"/>
    <w:rsid w:val="53FC1217"/>
    <w:rsid w:val="540D782C"/>
    <w:rsid w:val="542F1421"/>
    <w:rsid w:val="544B51D2"/>
    <w:rsid w:val="546C32BA"/>
    <w:rsid w:val="54882E6B"/>
    <w:rsid w:val="5553143F"/>
    <w:rsid w:val="55B42DC5"/>
    <w:rsid w:val="561C5CF8"/>
    <w:rsid w:val="586B2608"/>
    <w:rsid w:val="590337CD"/>
    <w:rsid w:val="592D7AE2"/>
    <w:rsid w:val="593554F0"/>
    <w:rsid w:val="5A3078C5"/>
    <w:rsid w:val="5AA441CA"/>
    <w:rsid w:val="5AAF2F2D"/>
    <w:rsid w:val="5ADF3A74"/>
    <w:rsid w:val="5AE53367"/>
    <w:rsid w:val="5B0B0083"/>
    <w:rsid w:val="5BC3228B"/>
    <w:rsid w:val="5C3B1FEA"/>
    <w:rsid w:val="5C6A01BF"/>
    <w:rsid w:val="5C940D36"/>
    <w:rsid w:val="5C992A60"/>
    <w:rsid w:val="5D041ECD"/>
    <w:rsid w:val="5D2C5898"/>
    <w:rsid w:val="5E2D4C21"/>
    <w:rsid w:val="5EE41E2E"/>
    <w:rsid w:val="5F0F00DA"/>
    <w:rsid w:val="5F3019F3"/>
    <w:rsid w:val="60017F85"/>
    <w:rsid w:val="6045086B"/>
    <w:rsid w:val="60745B63"/>
    <w:rsid w:val="61051332"/>
    <w:rsid w:val="625967FF"/>
    <w:rsid w:val="62B7743E"/>
    <w:rsid w:val="64116858"/>
    <w:rsid w:val="648D5222"/>
    <w:rsid w:val="64B2258D"/>
    <w:rsid w:val="65997784"/>
    <w:rsid w:val="65A25F32"/>
    <w:rsid w:val="65C64C37"/>
    <w:rsid w:val="66AB371C"/>
    <w:rsid w:val="66AE1192"/>
    <w:rsid w:val="66CA69C3"/>
    <w:rsid w:val="67DA4215"/>
    <w:rsid w:val="67E42DFA"/>
    <w:rsid w:val="68EB3ADC"/>
    <w:rsid w:val="69462386"/>
    <w:rsid w:val="6A7016FE"/>
    <w:rsid w:val="6AFC6812"/>
    <w:rsid w:val="6B5E2EC6"/>
    <w:rsid w:val="6B9700C4"/>
    <w:rsid w:val="6C42065A"/>
    <w:rsid w:val="6C6F44FD"/>
    <w:rsid w:val="6CD4731D"/>
    <w:rsid w:val="6D121910"/>
    <w:rsid w:val="6D295804"/>
    <w:rsid w:val="6D3205F0"/>
    <w:rsid w:val="6DB702B4"/>
    <w:rsid w:val="6E504618"/>
    <w:rsid w:val="6EB20078"/>
    <w:rsid w:val="6F5579D7"/>
    <w:rsid w:val="6F614B9D"/>
    <w:rsid w:val="6F801AF8"/>
    <w:rsid w:val="6F8D5AAE"/>
    <w:rsid w:val="6FFF59CB"/>
    <w:rsid w:val="70160759"/>
    <w:rsid w:val="70200B37"/>
    <w:rsid w:val="7037013D"/>
    <w:rsid w:val="704E4A67"/>
    <w:rsid w:val="70995673"/>
    <w:rsid w:val="70AA0AC2"/>
    <w:rsid w:val="70EA7511"/>
    <w:rsid w:val="71143E21"/>
    <w:rsid w:val="72867A39"/>
    <w:rsid w:val="72EE3608"/>
    <w:rsid w:val="7327462F"/>
    <w:rsid w:val="732F59FD"/>
    <w:rsid w:val="734B5574"/>
    <w:rsid w:val="7355417D"/>
    <w:rsid w:val="736C3FBB"/>
    <w:rsid w:val="73997EE8"/>
    <w:rsid w:val="73A85DC8"/>
    <w:rsid w:val="74573DE9"/>
    <w:rsid w:val="74D53B99"/>
    <w:rsid w:val="754C1AAF"/>
    <w:rsid w:val="76991F3B"/>
    <w:rsid w:val="76D8737F"/>
    <w:rsid w:val="76E279D7"/>
    <w:rsid w:val="772E0626"/>
    <w:rsid w:val="7752184A"/>
    <w:rsid w:val="7754709D"/>
    <w:rsid w:val="776E285A"/>
    <w:rsid w:val="77B02D8D"/>
    <w:rsid w:val="77C0093D"/>
    <w:rsid w:val="77C90B9C"/>
    <w:rsid w:val="780E6634"/>
    <w:rsid w:val="78384CBC"/>
    <w:rsid w:val="784258BF"/>
    <w:rsid w:val="793758F2"/>
    <w:rsid w:val="796257FD"/>
    <w:rsid w:val="7A787ECB"/>
    <w:rsid w:val="7A8B51CB"/>
    <w:rsid w:val="7AB507FA"/>
    <w:rsid w:val="7AC634CB"/>
    <w:rsid w:val="7C41564D"/>
    <w:rsid w:val="7C8E16C9"/>
    <w:rsid w:val="7CB561C0"/>
    <w:rsid w:val="7CCC277F"/>
    <w:rsid w:val="7CE3033A"/>
    <w:rsid w:val="7D0A2590"/>
    <w:rsid w:val="7D550752"/>
    <w:rsid w:val="7D6A7A29"/>
    <w:rsid w:val="7DCC5A45"/>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7">
    <w:name w:val="Default Paragraph Font"/>
    <w:semiHidden/>
    <w:unhideWhenUsed/>
    <w:qFormat/>
    <w:uiPriority w:val="1"/>
  </w:style>
  <w:style w:type="table" w:default="1" w:styleId="21">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8"/>
    <w:semiHidden/>
    <w:unhideWhenUsed/>
    <w:qFormat/>
    <w:uiPriority w:val="99"/>
    <w:rPr>
      <w:b/>
      <w:bCs/>
    </w:rPr>
  </w:style>
  <w:style w:type="paragraph" w:styleId="7">
    <w:name w:val="annotation text"/>
    <w:basedOn w:val="1"/>
    <w:link w:val="57"/>
    <w:semiHidden/>
    <w:unhideWhenUsed/>
    <w:qFormat/>
    <w:uiPriority w:val="99"/>
    <w:pPr>
      <w:spacing w:line="240" w:lineRule="auto"/>
    </w:pPr>
    <w:rPr>
      <w:szCs w:val="20"/>
    </w:rPr>
  </w:style>
  <w:style w:type="paragraph" w:styleId="8">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9">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3">
    <w:name w:val="header"/>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character" w:styleId="18">
    <w:name w:val="FollowedHyperlink"/>
    <w:basedOn w:val="17"/>
    <w:semiHidden/>
    <w:unhideWhenUsed/>
    <w:qFormat/>
    <w:uiPriority w:val="99"/>
    <w:rPr>
      <w:color w:val="954F72" w:themeColor="followedHyperlink"/>
      <w:u w:val="single"/>
      <w14:textFill>
        <w14:solidFill>
          <w14:schemeClr w14:val="folHlink"/>
        </w14:solidFill>
      </w14:textFill>
    </w:rPr>
  </w:style>
  <w:style w:type="character" w:styleId="19">
    <w:name w:val="Hyperlink"/>
    <w:basedOn w:val="17"/>
    <w:unhideWhenUsed/>
    <w:qFormat/>
    <w:uiPriority w:val="99"/>
    <w:rPr>
      <w:color w:val="0563C1" w:themeColor="hyperlink"/>
      <w:u w:val="single"/>
      <w14:textFill>
        <w14:solidFill>
          <w14:schemeClr w14:val="hlink"/>
        </w14:solidFill>
      </w14:textFill>
    </w:rPr>
  </w:style>
  <w:style w:type="character" w:styleId="20">
    <w:name w:val="annotation reference"/>
    <w:basedOn w:val="17"/>
    <w:semiHidden/>
    <w:unhideWhenUsed/>
    <w:qFormat/>
    <w:uiPriority w:val="99"/>
    <w:rPr>
      <w:sz w:val="16"/>
      <w:szCs w:val="16"/>
    </w:rPr>
  </w:style>
  <w:style w:type="table" w:styleId="22">
    <w:name w:val="Table Grid"/>
    <w:basedOn w:val="21"/>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Heading 2 Char"/>
    <w:basedOn w:val="17"/>
    <w:link w:val="3"/>
    <w:qFormat/>
    <w:uiPriority w:val="0"/>
    <w:rPr>
      <w:rFonts w:ascii="Arial" w:hAnsi="Arial" w:eastAsia="Times New Roman" w:cs="Times New Roman"/>
      <w:sz w:val="32"/>
      <w:szCs w:val="20"/>
      <w:lang w:val="en-GB"/>
    </w:rPr>
  </w:style>
  <w:style w:type="character" w:customStyle="1" w:styleId="24">
    <w:name w:val="Heading 1 Char"/>
    <w:basedOn w:val="17"/>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7"/>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7"/>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8"/>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7"/>
    <w:link w:val="8"/>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7"/>
    <w:semiHidden/>
    <w:unhideWhenUsed/>
    <w:qFormat/>
    <w:uiPriority w:val="99"/>
    <w:rPr>
      <w:color w:val="808080"/>
      <w:shd w:val="clear" w:color="auto" w:fill="E6E6E6"/>
    </w:rPr>
  </w:style>
  <w:style w:type="character" w:customStyle="1" w:styleId="42">
    <w:name w:val="Heading 4 Char"/>
    <w:basedOn w:val="17"/>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7"/>
    <w:link w:val="9"/>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7"/>
    <w:link w:val="13"/>
    <w:semiHidden/>
    <w:qFormat/>
    <w:locked/>
    <w:uiPriority w:val="0"/>
    <w:rPr>
      <w:rFonts w:ascii="Tms Rmn" w:hAnsi="Tms Rmn"/>
      <w:b/>
      <w:sz w:val="18"/>
    </w:rPr>
  </w:style>
  <w:style w:type="character" w:customStyle="1" w:styleId="53">
    <w:name w:val="Header Char1"/>
    <w:basedOn w:val="17"/>
    <w:semiHidden/>
    <w:qFormat/>
    <w:uiPriority w:val="99"/>
    <w:rPr>
      <w:rFonts w:ascii="Times New Roman" w:hAnsi="Times New Roman"/>
      <w:sz w:val="20"/>
    </w:rPr>
  </w:style>
  <w:style w:type="character" w:customStyle="1" w:styleId="54">
    <w:name w:val="Balloon Text Char"/>
    <w:basedOn w:val="17"/>
    <w:link w:val="12"/>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7"/>
    <w:link w:val="7"/>
    <w:semiHidden/>
    <w:qFormat/>
    <w:uiPriority w:val="99"/>
    <w:rPr>
      <w:rFonts w:ascii="Times New Roman" w:hAnsi="Times New Roman"/>
      <w:sz w:val="20"/>
      <w:szCs w:val="20"/>
    </w:rPr>
  </w:style>
  <w:style w:type="character" w:customStyle="1" w:styleId="58">
    <w:name w:val="Comment Subject Char"/>
    <w:basedOn w:val="57"/>
    <w:link w:val="6"/>
    <w:semiHidden/>
    <w:qFormat/>
    <w:uiPriority w:val="99"/>
    <w:rPr>
      <w:rFonts w:ascii="Times New Roman" w:hAnsi="Times New Roman"/>
      <w:b/>
      <w:bCs/>
      <w:sz w:val="20"/>
      <w:szCs w:val="20"/>
    </w:rPr>
  </w:style>
  <w:style w:type="paragraph" w:customStyle="1" w:styleId="59">
    <w:name w:val="3GPP Normal Text"/>
    <w:basedOn w:val="9"/>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D117E1-8C1C-466A-8D7F-EAF64C1488C0}">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08DA32A5-C37F-4DB0-94C0-5301A1F35695}">
  <ds:schemaRefs/>
</ds:datastoreItem>
</file>

<file path=customXml/itemProps5.xml><?xml version="1.0" encoding="utf-8"?>
<ds:datastoreItem xmlns:ds="http://schemas.openxmlformats.org/officeDocument/2006/customXml" ds:itemID="{9B5B53C8-48A5-44AD-B897-E90CB0B8E3EC}">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E8E32C24-5F96-4713-A70F-A7BA20BB6CD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562</Words>
  <Characters>2948</Characters>
  <Lines>44</Lines>
  <Paragraphs>12</Paragraphs>
  <TotalTime>0</TotalTime>
  <ScaleCrop>false</ScaleCrop>
  <LinksUpToDate>false</LinksUpToDate>
  <CharactersWithSpaces>3498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ZTE</dc:creator>
  <cp:lastModifiedBy>Richie Leo (ZTE)</cp:lastModifiedBy>
  <cp:lastPrinted>2019-04-29T06:52:00Z</cp:lastPrinted>
  <dcterms:modified xsi:type="dcterms:W3CDTF">2020-02-10T10:04:33Z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2052-10.8.2.7027</vt:lpwstr>
  </property>
</Properties>
</file>